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847EB" w14:textId="0742CA3B" w:rsidR="00C4257D" w:rsidRPr="002853F4" w:rsidRDefault="00C4257D" w:rsidP="00C4257D">
      <w:pPr>
        <w:pStyle w:val="1"/>
        <w:rPr>
          <w:b/>
        </w:rPr>
      </w:pPr>
      <w:r w:rsidRPr="002F709B">
        <w:rPr>
          <w:b/>
        </w:rPr>
        <w:t xml:space="preserve">3GPP TSG RAN WG1 </w:t>
      </w:r>
      <w:r>
        <w:rPr>
          <w:rFonts w:cs="Arial"/>
          <w:b/>
          <w:bCs/>
        </w:rPr>
        <w:t xml:space="preserve">Meeting </w:t>
      </w:r>
      <w:r w:rsidR="006409D0">
        <w:rPr>
          <w:rFonts w:cs="Arial"/>
          <w:b/>
          <w:bCs/>
        </w:rPr>
        <w:t>#12</w:t>
      </w:r>
      <w:r w:rsidR="00302262">
        <w:rPr>
          <w:rFonts w:cs="Arial"/>
          <w:b/>
          <w:bCs/>
        </w:rPr>
        <w:t>2</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sidR="00302262">
        <w:rPr>
          <w:rFonts w:eastAsia="맑은 고딕"/>
          <w:b/>
          <w:lang w:eastAsia="ko-KR"/>
        </w:rPr>
        <w:t xml:space="preserve">     </w:t>
      </w:r>
      <w:r w:rsidR="006409D0">
        <w:rPr>
          <w:b/>
        </w:rPr>
        <w:t>R1-</w:t>
      </w:r>
      <w:r w:rsidR="007D2CEE">
        <w:rPr>
          <w:b/>
        </w:rPr>
        <w:t>25</w:t>
      </w:r>
      <w:r w:rsidR="007D2CEE" w:rsidRPr="00850CCB">
        <w:rPr>
          <w:b/>
        </w:rPr>
        <w:t>05856</w:t>
      </w:r>
    </w:p>
    <w:p w14:paraId="4E5BD59E" w14:textId="74A74362" w:rsidR="00C4257D" w:rsidRDefault="006409D0" w:rsidP="00C4257D">
      <w:pPr>
        <w:tabs>
          <w:tab w:val="left" w:pos="1985"/>
        </w:tabs>
        <w:spacing w:after="0"/>
        <w:ind w:left="0" w:firstLine="0"/>
        <w:rPr>
          <w:rFonts w:ascii="Arial" w:hAnsi="Arial"/>
          <w:b/>
          <w:sz w:val="24"/>
          <w:lang w:val="en-US"/>
        </w:rPr>
      </w:pPr>
      <w:r>
        <w:rPr>
          <w:rFonts w:ascii="Arial" w:hAnsi="Arial" w:cs="Arial"/>
          <w:b/>
          <w:bCs/>
          <w:sz w:val="28"/>
          <w:lang w:eastAsia="ja-JP"/>
        </w:rPr>
        <w:t>Bengaluru</w:t>
      </w:r>
      <w:r w:rsidR="00944C5C" w:rsidRPr="00944C5C">
        <w:rPr>
          <w:rFonts w:ascii="Arial" w:hAnsi="Arial" w:cs="Arial"/>
          <w:b/>
          <w:bCs/>
          <w:sz w:val="28"/>
          <w:lang w:eastAsia="ja-JP"/>
        </w:rPr>
        <w:t xml:space="preserve">, </w:t>
      </w:r>
      <w:r>
        <w:rPr>
          <w:rFonts w:ascii="Arial" w:hAnsi="Arial" w:cs="Arial"/>
          <w:b/>
          <w:bCs/>
          <w:sz w:val="28"/>
          <w:lang w:eastAsia="ja-JP"/>
        </w:rPr>
        <w:t>India</w:t>
      </w:r>
      <w:r w:rsidR="00944C5C" w:rsidRPr="00944C5C">
        <w:rPr>
          <w:rFonts w:ascii="Arial" w:hAnsi="Arial" w:cs="Arial"/>
          <w:b/>
          <w:bCs/>
          <w:sz w:val="28"/>
          <w:lang w:eastAsia="ja-JP"/>
        </w:rPr>
        <w:t xml:space="preserve">, </w:t>
      </w:r>
      <w:r>
        <w:rPr>
          <w:rFonts w:ascii="Arial" w:hAnsi="Arial" w:cs="Arial"/>
          <w:b/>
          <w:bCs/>
          <w:sz w:val="28"/>
          <w:lang w:eastAsia="ja-JP"/>
        </w:rPr>
        <w:t>August</w:t>
      </w:r>
      <w:r w:rsidR="00302262">
        <w:rPr>
          <w:rFonts w:ascii="Arial" w:hAnsi="Arial" w:cs="Arial"/>
          <w:b/>
          <w:bCs/>
          <w:sz w:val="28"/>
          <w:lang w:eastAsia="ja-JP"/>
        </w:rPr>
        <w:t xml:space="preserve"> 2</w:t>
      </w:r>
      <w:r>
        <w:rPr>
          <w:rFonts w:ascii="Arial" w:hAnsi="Arial" w:cs="Arial"/>
          <w:b/>
          <w:bCs/>
          <w:sz w:val="28"/>
          <w:lang w:eastAsia="ja-JP"/>
        </w:rPr>
        <w:t>5</w:t>
      </w:r>
      <w:r w:rsidR="00302262" w:rsidRPr="004D56C7">
        <w:rPr>
          <w:rFonts w:ascii="Arial" w:hAnsi="Arial" w:cs="Arial"/>
          <w:b/>
          <w:bCs/>
          <w:sz w:val="28"/>
          <w:vertAlign w:val="superscript"/>
          <w:lang w:eastAsia="ja-JP"/>
        </w:rPr>
        <w:t>th</w:t>
      </w:r>
      <w:r w:rsidR="00302262">
        <w:rPr>
          <w:rFonts w:ascii="Arial" w:hAnsi="Arial" w:cs="Arial"/>
          <w:b/>
          <w:bCs/>
          <w:sz w:val="28"/>
          <w:lang w:eastAsia="ja-JP"/>
        </w:rPr>
        <w:t xml:space="preserve"> – </w:t>
      </w:r>
      <w:r>
        <w:rPr>
          <w:rFonts w:ascii="Arial" w:hAnsi="Arial" w:cs="Arial"/>
          <w:b/>
          <w:bCs/>
          <w:sz w:val="28"/>
          <w:lang w:eastAsia="ja-JP"/>
        </w:rPr>
        <w:t>August</w:t>
      </w:r>
      <w:r w:rsidR="00302262">
        <w:rPr>
          <w:rFonts w:ascii="Arial" w:hAnsi="Arial" w:cs="Arial"/>
          <w:b/>
          <w:bCs/>
          <w:sz w:val="28"/>
          <w:lang w:eastAsia="ja-JP"/>
        </w:rPr>
        <w:t xml:space="preserve"> 2</w:t>
      </w:r>
      <w:r>
        <w:rPr>
          <w:rFonts w:ascii="Arial" w:hAnsi="Arial" w:cs="Arial"/>
          <w:b/>
          <w:bCs/>
          <w:sz w:val="28"/>
          <w:lang w:eastAsia="ja-JP"/>
        </w:rPr>
        <w:t>9</w:t>
      </w:r>
      <w:r>
        <w:rPr>
          <w:rFonts w:ascii="Arial" w:hAnsi="Arial" w:cs="Arial"/>
          <w:b/>
          <w:bCs/>
          <w:sz w:val="28"/>
          <w:vertAlign w:val="superscript"/>
          <w:lang w:eastAsia="ja-JP"/>
        </w:rPr>
        <w:t>th</w:t>
      </w:r>
      <w:r>
        <w:rPr>
          <w:rFonts w:ascii="Arial" w:hAnsi="Arial" w:cs="Arial"/>
          <w:b/>
          <w:bCs/>
          <w:sz w:val="28"/>
          <w:lang w:eastAsia="ja-JP"/>
        </w:rPr>
        <w:t>, 202</w:t>
      </w:r>
      <w:r w:rsidR="009D186D">
        <w:rPr>
          <w:rFonts w:ascii="Arial" w:hAnsi="Arial" w:cs="Arial"/>
          <w:b/>
          <w:bCs/>
          <w:sz w:val="28"/>
          <w:lang w:eastAsia="ja-JP"/>
        </w:rPr>
        <w:t>5</w:t>
      </w:r>
    </w:p>
    <w:p w14:paraId="51206182" w14:textId="602D123E" w:rsidR="002759AD" w:rsidRPr="001A71EA" w:rsidRDefault="002759AD" w:rsidP="006409D0">
      <w:pPr>
        <w:tabs>
          <w:tab w:val="left" w:pos="1980"/>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409D0">
        <w:rPr>
          <w:rFonts w:ascii="Arial" w:hAnsi="Arial"/>
          <w:sz w:val="24"/>
          <w:lang w:val="en-US"/>
        </w:rPr>
        <w:t>11</w:t>
      </w:r>
      <w:r w:rsidR="0037529C">
        <w:rPr>
          <w:rFonts w:ascii="Arial" w:hAnsi="Arial"/>
          <w:sz w:val="24"/>
          <w:lang w:val="en-US"/>
        </w:rPr>
        <w:t>.</w:t>
      </w:r>
      <w:r w:rsidR="00302262">
        <w:rPr>
          <w:rFonts w:ascii="Arial" w:hAnsi="Arial"/>
          <w:sz w:val="24"/>
          <w:lang w:val="en-US"/>
        </w:rPr>
        <w:t>4.1</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1D2C76B4"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409D0">
        <w:rPr>
          <w:rFonts w:ascii="Arial" w:hAnsi="Arial"/>
          <w:sz w:val="24"/>
        </w:rPr>
        <w:t>Views on 6G channel coding study</w:t>
      </w:r>
    </w:p>
    <w:p w14:paraId="1884CC29" w14:textId="63190E4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6409D0">
        <w:rPr>
          <w:rFonts w:ascii="Arial" w:eastAsia="바탕" w:hAnsi="Arial" w:hint="eastAsia"/>
          <w:sz w:val="24"/>
          <w:lang w:eastAsia="ko-KR"/>
        </w:rPr>
        <w:t xml:space="preserve"> </w:t>
      </w:r>
      <w:r w:rsidR="006409D0">
        <w:rPr>
          <w:rFonts w:ascii="Arial" w:eastAsia="바탕" w:hAnsi="Arial"/>
          <w:sz w:val="24"/>
          <w:lang w:eastAsia="ko-KR"/>
        </w:rPr>
        <w:t>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13441B52" w14:textId="2C42AE60" w:rsidR="00F878CB" w:rsidRDefault="00C67CDE" w:rsidP="004F193E">
      <w:pPr>
        <w:overflowPunct w:val="0"/>
        <w:autoSpaceDE w:val="0"/>
        <w:autoSpaceDN w:val="0"/>
        <w:adjustRightInd w:val="0"/>
        <w:spacing w:beforeLines="50" w:before="180" w:afterLines="50"/>
        <w:ind w:left="0" w:firstLineChars="163" w:firstLine="359"/>
        <w:textAlignment w:val="baseline"/>
        <w:rPr>
          <w:rFonts w:eastAsiaTheme="minorEastAsia"/>
          <w:sz w:val="22"/>
          <w:lang w:eastAsia="ko-KR"/>
        </w:rPr>
      </w:pPr>
      <w:r>
        <w:rPr>
          <w:rFonts w:eastAsia="SimSun"/>
          <w:sz w:val="22"/>
        </w:rPr>
        <w:t>In RAN</w:t>
      </w:r>
      <w:r w:rsidR="006409D0">
        <w:rPr>
          <w:rFonts w:eastAsia="SimSun"/>
          <w:sz w:val="22"/>
        </w:rPr>
        <w:t>#108, Rel’20 6GR study item was approved and</w:t>
      </w:r>
      <w:r>
        <w:rPr>
          <w:rFonts w:eastAsia="SimSun"/>
          <w:sz w:val="22"/>
        </w:rPr>
        <w:t xml:space="preserve"> </w:t>
      </w:r>
      <w:r w:rsidR="006409D0">
        <w:rPr>
          <w:rFonts w:eastAsia="SimSun"/>
          <w:sz w:val="22"/>
        </w:rPr>
        <w:t xml:space="preserve">the corresponding work scopes are described in [1]. The objective of physical layer aspects is as follows: </w:t>
      </w:r>
    </w:p>
    <w:p w14:paraId="0C5E3EB0" w14:textId="77777777" w:rsidR="006409D0" w:rsidRPr="00850CCB" w:rsidRDefault="006409D0" w:rsidP="006409D0">
      <w:pPr>
        <w:pStyle w:val="ad"/>
        <w:widowControl w:val="0"/>
        <w:numPr>
          <w:ilvl w:val="0"/>
          <w:numId w:val="29"/>
        </w:numPr>
        <w:spacing w:before="0" w:after="120" w:line="256" w:lineRule="auto"/>
        <w:ind w:leftChars="0"/>
        <w:contextualSpacing/>
        <w:rPr>
          <w:rFonts w:ascii="Times New Roman" w:eastAsiaTheme="minorEastAsia" w:hAnsi="Times New Roman" w:cs="Times New Roman"/>
          <w:color w:val="000000" w:themeColor="text1"/>
        </w:rPr>
      </w:pPr>
      <w:r w:rsidRPr="00850CCB">
        <w:rPr>
          <w:rFonts w:ascii="Times New Roman" w:hAnsi="Times New Roman" w:cs="Times New Roman"/>
          <w:color w:val="000000" w:themeColor="text1"/>
        </w:rPr>
        <w:t xml:space="preserve">Physical Layer structure for 6GR, </w:t>
      </w:r>
    </w:p>
    <w:p w14:paraId="169794EC"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Waveforms (OFDM-based) and modulations. 5G NR Waveforms and modulation should be considered for 6GR and is also the benchmark for other potential proposals. [RAN1, RAN4]</w:t>
      </w:r>
    </w:p>
    <w:p w14:paraId="5038D0F0"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Frame structure, including compatibility with 5G NR to allow for efficient 5G-6G Multi-RAT Spectrum Sharing (MRSS). [RAN1]</w:t>
      </w:r>
    </w:p>
    <w:p w14:paraId="2EB471A9"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Channel coding, using LDPC and Polar Code as baseline, considering applicable extensions to satisfy 6G requirements and characteristics with acceptable performance/complexity trade-off [RAN1]</w:t>
      </w:r>
    </w:p>
    <w:p w14:paraId="5B793E81"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Channel Bandwidth (at least minimum and maximum), Numerology, avoiding multiple numerologies for the same band / sub-range (e.g., enabling synergies among frequency bands in the ~7GHz range)</w:t>
      </w:r>
      <w:r w:rsidRPr="00850CCB">
        <w:rPr>
          <w:rFonts w:ascii="Times New Roman" w:hAnsi="Times New Roman" w:cs="Times New Roman"/>
          <w:color w:val="000000" w:themeColor="text1"/>
          <w:lang w:eastAsia="ja-JP"/>
        </w:rPr>
        <w:t xml:space="preserve"> </w:t>
      </w:r>
      <w:r w:rsidRPr="00850CCB">
        <w:rPr>
          <w:rFonts w:ascii="Times New Roman" w:hAnsi="Times New Roman" w:cs="Times New Roman"/>
          <w:color w:val="000000" w:themeColor="text1"/>
        </w:rPr>
        <w:t>[RAN1, RAN4]</w:t>
      </w:r>
    </w:p>
    <w:p w14:paraId="555FBA19"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Physical layer control, data scheduling and HARQ operation [RAN1, RAN2]</w:t>
      </w:r>
    </w:p>
    <w:p w14:paraId="547325C0"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MIMO operation [RAN1, RAN4]</w:t>
      </w:r>
    </w:p>
    <w:p w14:paraId="607C1A54"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 xml:space="preserve">Duplexing [RAN1, RAN4] </w:t>
      </w:r>
    </w:p>
    <w:p w14:paraId="140AF1B8"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Initial access [RAN1, RAN2, RAN4]</w:t>
      </w:r>
    </w:p>
    <w:p w14:paraId="02E7D439" w14:textId="77777777" w:rsidR="006409D0" w:rsidRPr="00850CCB" w:rsidRDefault="006409D0" w:rsidP="006409D0">
      <w:pPr>
        <w:pStyle w:val="ad"/>
        <w:widowControl w:val="0"/>
        <w:numPr>
          <w:ilvl w:val="2"/>
          <w:numId w:val="31"/>
        </w:numPr>
        <w:spacing w:before="0" w:after="120" w:line="256" w:lineRule="auto"/>
        <w:ind w:leftChars="0" w:left="1843" w:hanging="288"/>
        <w:contextualSpacing/>
        <w:rPr>
          <w:rFonts w:ascii="Times New Roman" w:hAnsi="Times New Roman" w:cs="Times New Roman"/>
          <w:color w:val="000000" w:themeColor="text1"/>
        </w:rPr>
      </w:pPr>
      <w:r w:rsidRPr="00850CCB">
        <w:rPr>
          <w:rFonts w:ascii="Times New Roman" w:hAnsi="Times New Roman" w:cs="Times New Roman"/>
          <w:color w:val="000000" w:themeColor="text1"/>
        </w:rPr>
        <w:t>Studies on synchronization signal and raster, broadcast signals/channel and physical random access channel [RAN1, RAN4]</w:t>
      </w:r>
    </w:p>
    <w:p w14:paraId="12C540E9" w14:textId="77777777" w:rsidR="006409D0" w:rsidRPr="00850CCB" w:rsidRDefault="006409D0" w:rsidP="006409D0">
      <w:pPr>
        <w:pStyle w:val="ad"/>
        <w:widowControl w:val="0"/>
        <w:numPr>
          <w:ilvl w:val="2"/>
          <w:numId w:val="31"/>
        </w:numPr>
        <w:spacing w:before="0" w:after="120" w:line="256" w:lineRule="auto"/>
        <w:ind w:leftChars="0" w:left="1843" w:hanging="288"/>
        <w:contextualSpacing/>
        <w:rPr>
          <w:rFonts w:ascii="Times New Roman" w:hAnsi="Times New Roman" w:cs="Times New Roman"/>
          <w:color w:val="000000" w:themeColor="text1"/>
        </w:rPr>
      </w:pPr>
      <w:r w:rsidRPr="00850CCB">
        <w:rPr>
          <w:rFonts w:ascii="Times New Roman" w:hAnsi="Times New Roman" w:cs="Times New Roman"/>
          <w:color w:val="000000" w:themeColor="text1"/>
        </w:rPr>
        <w:t xml:space="preserve">Studies on initial access procedure, random access procedures, system information and paging [RAN2, RAN1, RAN4]   </w:t>
      </w:r>
    </w:p>
    <w:p w14:paraId="3457F8F3"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6GR spectrum utilization and aggregation.  [RAN1, RAN2, RAN4]</w:t>
      </w:r>
    </w:p>
    <w:p w14:paraId="2DF645A4" w14:textId="77777777" w:rsidR="006409D0" w:rsidRPr="00850CCB" w:rsidRDefault="006409D0" w:rsidP="006409D0">
      <w:pPr>
        <w:pStyle w:val="ad"/>
        <w:widowControl w:val="0"/>
        <w:numPr>
          <w:ilvl w:val="1"/>
          <w:numId w:val="30"/>
        </w:numPr>
        <w:spacing w:before="0" w:after="12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Other physical layer signals, channels and procedures [RAN1, RAN2, RAN4]</w:t>
      </w:r>
    </w:p>
    <w:p w14:paraId="5BDA635E" w14:textId="77777777" w:rsidR="006409D0" w:rsidRPr="00850CCB" w:rsidRDefault="006409D0" w:rsidP="006409D0">
      <w:pPr>
        <w:pStyle w:val="ad"/>
        <w:widowControl w:val="0"/>
        <w:numPr>
          <w:ilvl w:val="1"/>
          <w:numId w:val="30"/>
        </w:numPr>
        <w:spacing w:before="0" w:after="160" w:line="256" w:lineRule="auto"/>
        <w:ind w:leftChars="0"/>
        <w:contextualSpacing/>
        <w:rPr>
          <w:rFonts w:ascii="Times New Roman" w:hAnsi="Times New Roman" w:cs="Times New Roman"/>
          <w:color w:val="000000" w:themeColor="text1"/>
        </w:rPr>
      </w:pPr>
      <w:r w:rsidRPr="00850CCB">
        <w:rPr>
          <w:rFonts w:ascii="Times New Roman" w:hAnsi="Times New Roman" w:cs="Times New Roman"/>
          <w:color w:val="000000" w:themeColor="text1"/>
        </w:rPr>
        <w:t>Evaluate performance of at least energy efficiency, spectrum efficiency, and coverage compared to 5G NR, and deliver the initial result at the end of study [RAN</w:t>
      </w:r>
      <w:r w:rsidRPr="00850CCB">
        <w:rPr>
          <w:rFonts w:ascii="Times New Roman" w:hAnsi="Times New Roman" w:cs="Times New Roman"/>
          <w:color w:val="000000" w:themeColor="text1"/>
          <w:lang w:eastAsia="ja-JP"/>
        </w:rPr>
        <w:t>1</w:t>
      </w:r>
      <w:r w:rsidRPr="00850CCB">
        <w:rPr>
          <w:rFonts w:ascii="Times New Roman" w:hAnsi="Times New Roman" w:cs="Times New Roman"/>
          <w:color w:val="000000" w:themeColor="text1"/>
        </w:rPr>
        <w:t>].</w:t>
      </w:r>
    </w:p>
    <w:p w14:paraId="6422EF3A" w14:textId="21130548" w:rsidR="006409D0" w:rsidRPr="00677A94" w:rsidRDefault="006409D0" w:rsidP="006409D0">
      <w:pPr>
        <w:pStyle w:val="ad"/>
        <w:widowControl w:val="0"/>
        <w:numPr>
          <w:ilvl w:val="2"/>
          <w:numId w:val="30"/>
        </w:numPr>
        <w:spacing w:before="0" w:after="160" w:line="256" w:lineRule="auto"/>
        <w:ind w:leftChars="0"/>
        <w:contextualSpacing/>
        <w:rPr>
          <w:color w:val="000000" w:themeColor="text1"/>
        </w:rPr>
      </w:pPr>
      <w:r w:rsidRPr="00850CCB">
        <w:rPr>
          <w:rFonts w:ascii="Times New Roman" w:hAnsi="Times New Roman" w:cs="Times New Roman"/>
          <w:color w:val="000000" w:themeColor="text1"/>
          <w:lang w:eastAsia="ja-JP"/>
        </w:rPr>
        <w:t>RAN4 can be involved, if necessary, based on the LS from RAN1</w:t>
      </w:r>
    </w:p>
    <w:p w14:paraId="2B317C87" w14:textId="77777777" w:rsidR="00950A32" w:rsidRPr="0018501F" w:rsidRDefault="00950A32" w:rsidP="00816FB6">
      <w:pPr>
        <w:ind w:left="0" w:firstLineChars="50" w:firstLine="110"/>
        <w:rPr>
          <w:rFonts w:eastAsiaTheme="minorEastAsia"/>
          <w:sz w:val="22"/>
          <w:lang w:eastAsia="ko-KR"/>
        </w:rPr>
      </w:pPr>
    </w:p>
    <w:p w14:paraId="7415EEB7" w14:textId="33450EE5" w:rsidR="009E4859" w:rsidRDefault="00613731" w:rsidP="0024376C">
      <w:pPr>
        <w:pStyle w:val="1"/>
        <w:numPr>
          <w:ilvl w:val="0"/>
          <w:numId w:val="2"/>
        </w:numPr>
        <w:rPr>
          <w:rFonts w:eastAsia="바탕"/>
          <w:b/>
          <w:szCs w:val="28"/>
          <w:lang w:eastAsia="ko-KR"/>
        </w:rPr>
      </w:pPr>
      <w:r w:rsidRPr="00613731">
        <w:rPr>
          <w:rFonts w:eastAsia="바탕"/>
          <w:b/>
          <w:szCs w:val="28"/>
          <w:lang w:eastAsia="ko-KR"/>
        </w:rPr>
        <w:lastRenderedPageBreak/>
        <w:t>Initial Direction and Evaluation Metrics for 6G Channel Coding</w:t>
      </w:r>
    </w:p>
    <w:p w14:paraId="049E7D42" w14:textId="77777777" w:rsidR="00613731" w:rsidRPr="00613731" w:rsidRDefault="00613731" w:rsidP="00613731">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sidRPr="00613731">
        <w:rPr>
          <w:rFonts w:eastAsiaTheme="minorEastAsia"/>
          <w:sz w:val="22"/>
          <w:szCs w:val="22"/>
          <w:lang w:val="en-US" w:eastAsia="ko-KR"/>
        </w:rPr>
        <w:t>Channel coding is a key enabler of reliable and efficient data transmission, directly impacting system complexity, latency, and energy consumption—critical KPIs for 6G. Early discussions on coding are essential to steer system design and ensure alignment across the ecosystem as we begin shaping the 6G physical layer.</w:t>
      </w:r>
    </w:p>
    <w:p w14:paraId="32B29119" w14:textId="77777777" w:rsidR="00613731" w:rsidRPr="00613731" w:rsidRDefault="00613731" w:rsidP="00613731">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sidRPr="00613731">
        <w:rPr>
          <w:rFonts w:eastAsiaTheme="minorEastAsia"/>
          <w:sz w:val="22"/>
          <w:szCs w:val="22"/>
          <w:lang w:val="en-US" w:eastAsia="ko-KR"/>
        </w:rPr>
        <w:t>According to the SID description, LDPC and Polar codes can be used as a baseline for 6G channel coding design, with applicable extensions considered to meet 6G requirements and characteristics through acceptable performance/complexity trade-offs [1]. LDPC and Polar codes were adopted for the data and control channels in 5G NR, respectively. Given their proven performance and widespread deployment, these coding frameworks may serve as a natural baseline for further evaluation and comparison.</w:t>
      </w:r>
    </w:p>
    <w:p w14:paraId="377E7220" w14:textId="77777777" w:rsidR="00613731" w:rsidRPr="00613731" w:rsidRDefault="00613731" w:rsidP="00613731">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sidRPr="00613731">
        <w:rPr>
          <w:rFonts w:eastAsiaTheme="minorEastAsia"/>
          <w:sz w:val="22"/>
          <w:szCs w:val="22"/>
          <w:lang w:val="en-US" w:eastAsia="ko-KR"/>
        </w:rPr>
        <w:t>Meanwhile, it should be noted that the discussion on 6G requirements is still ongoing, and a clear consensus is needed on which requirements and characteristics should be considered for channel coding. If the changes in 6G requirements related to channel coding are marginal, it may be reasonable to consider the same baseline coding schemes as those used in 5G NR—namely, LDPC for the data channel and Polar code for the control channel. Starting from the 5G NR LDPC and Polar codes for 6G channel coding design could also be beneficial from the perspective of implementation impact and development workload.</w:t>
      </w:r>
    </w:p>
    <w:p w14:paraId="07C50D6F" w14:textId="0C52535D" w:rsidR="00613731" w:rsidRPr="00850CCB" w:rsidRDefault="00613731" w:rsidP="00613731">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850CCB">
        <w:rPr>
          <w:rFonts w:eastAsiaTheme="minorEastAsia"/>
          <w:b/>
          <w:sz w:val="22"/>
          <w:szCs w:val="22"/>
          <w:lang w:val="en-US" w:eastAsia="ko-KR"/>
        </w:rPr>
        <w:t>Proposal 1: Consider the 5G NR channel coding schemes</w:t>
      </w:r>
      <w:r w:rsidR="002302DA">
        <w:rPr>
          <w:rFonts w:eastAsiaTheme="minorEastAsia"/>
          <w:b/>
          <w:sz w:val="22"/>
          <w:szCs w:val="22"/>
          <w:lang w:val="en-US" w:eastAsia="ko-KR"/>
        </w:rPr>
        <w:t xml:space="preserve">, </w:t>
      </w:r>
      <w:r w:rsidRPr="00850CCB">
        <w:rPr>
          <w:rFonts w:eastAsiaTheme="minorEastAsia"/>
          <w:b/>
          <w:sz w:val="22"/>
          <w:szCs w:val="22"/>
          <w:lang w:val="en-US" w:eastAsia="ko-KR"/>
        </w:rPr>
        <w:t>LDPC for the data channel and Polar code for the control channel</w:t>
      </w:r>
      <w:r w:rsidR="002302DA">
        <w:rPr>
          <w:rFonts w:eastAsiaTheme="minorEastAsia"/>
          <w:b/>
          <w:sz w:val="22"/>
          <w:szCs w:val="22"/>
          <w:lang w:val="en-US" w:eastAsia="ko-KR"/>
        </w:rPr>
        <w:t xml:space="preserve">, </w:t>
      </w:r>
      <w:r w:rsidRPr="00850CCB">
        <w:rPr>
          <w:rFonts w:eastAsiaTheme="minorEastAsia"/>
          <w:b/>
          <w:sz w:val="22"/>
          <w:szCs w:val="22"/>
          <w:lang w:val="en-US" w:eastAsia="ko-KR"/>
        </w:rPr>
        <w:t>as a starting point for 6G channel coding</w:t>
      </w:r>
      <w:r w:rsidR="003B3C63">
        <w:rPr>
          <w:rFonts w:eastAsiaTheme="minorEastAsia"/>
          <w:b/>
          <w:sz w:val="22"/>
          <w:szCs w:val="22"/>
          <w:lang w:val="en-US" w:eastAsia="ko-KR"/>
        </w:rPr>
        <w:t>.</w:t>
      </w:r>
    </w:p>
    <w:p w14:paraId="17F5324F" w14:textId="3EFA5F8E" w:rsidR="00613731" w:rsidRPr="00613731" w:rsidRDefault="00613731" w:rsidP="00613731">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sidRPr="00613731">
        <w:rPr>
          <w:rFonts w:eastAsiaTheme="minorEastAsia"/>
          <w:sz w:val="22"/>
          <w:szCs w:val="22"/>
          <w:lang w:val="en-US" w:eastAsia="ko-KR"/>
        </w:rPr>
        <w:t xml:space="preserve">Nonetheless, any enhancements or extensions should be considered if they offer clear benefits at a reasonable cost. Hence, it is important to reach consensus among proponents on which metrics will be used to justify both the gains and the associated costs. For example, we may refer to several metrics that were used during the 5G NR discussions, such </w:t>
      </w:r>
      <w:r w:rsidRPr="005D45C7">
        <w:rPr>
          <w:rFonts w:eastAsiaTheme="minorEastAsia"/>
          <w:sz w:val="22"/>
          <w:szCs w:val="22"/>
          <w:lang w:val="en-US" w:eastAsia="ko-KR"/>
        </w:rPr>
        <w:t xml:space="preserve">as </w:t>
      </w:r>
      <w:r w:rsidR="00D515B3" w:rsidRPr="005D45C7">
        <w:rPr>
          <w:rFonts w:eastAsiaTheme="minorEastAsia"/>
          <w:sz w:val="22"/>
          <w:szCs w:val="22"/>
          <w:lang w:val="en-US" w:eastAsia="ko-KR"/>
        </w:rPr>
        <w:t>performance (e.g.,</w:t>
      </w:r>
      <w:r w:rsidRPr="005D45C7">
        <w:rPr>
          <w:rFonts w:eastAsiaTheme="minorEastAsia"/>
          <w:sz w:val="22"/>
          <w:szCs w:val="22"/>
          <w:lang w:val="en-US" w:eastAsia="ko-KR"/>
        </w:rPr>
        <w:t>BLER</w:t>
      </w:r>
      <w:r w:rsidR="00D515B3" w:rsidRPr="005D45C7">
        <w:rPr>
          <w:rFonts w:eastAsiaTheme="minorEastAsia"/>
          <w:sz w:val="22"/>
          <w:szCs w:val="22"/>
          <w:lang w:val="en-US" w:eastAsia="ko-KR"/>
        </w:rPr>
        <w:t>)</w:t>
      </w:r>
      <w:r w:rsidRPr="005D45C7">
        <w:rPr>
          <w:rFonts w:eastAsiaTheme="minorEastAsia"/>
          <w:sz w:val="22"/>
          <w:szCs w:val="22"/>
          <w:lang w:val="en-US" w:eastAsia="ko-KR"/>
        </w:rPr>
        <w:t xml:space="preserve">, complexity, and </w:t>
      </w:r>
      <w:r w:rsidR="00D515B3" w:rsidRPr="005D45C7">
        <w:rPr>
          <w:rFonts w:eastAsiaTheme="minorEastAsia"/>
          <w:sz w:val="22"/>
          <w:szCs w:val="22"/>
          <w:lang w:val="en-US" w:eastAsia="ko-KR"/>
        </w:rPr>
        <w:t>latency</w:t>
      </w:r>
      <w:r w:rsidRPr="00613731">
        <w:rPr>
          <w:rFonts w:eastAsiaTheme="minorEastAsia"/>
          <w:sz w:val="22"/>
          <w:szCs w:val="22"/>
          <w:lang w:val="en-US" w:eastAsia="ko-KR"/>
        </w:rPr>
        <w:t>.</w:t>
      </w:r>
    </w:p>
    <w:p w14:paraId="3FD7CE05" w14:textId="3DBF334D" w:rsidR="00AD1158" w:rsidRPr="00850CCB" w:rsidRDefault="00613731" w:rsidP="00613731">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850CCB">
        <w:rPr>
          <w:rFonts w:eastAsiaTheme="minorEastAsia"/>
          <w:b/>
          <w:sz w:val="22"/>
          <w:szCs w:val="22"/>
          <w:lang w:val="en-US" w:eastAsia="ko-KR"/>
        </w:rPr>
        <w:t>Proposal 2: Discuss and agree on the evaluation metrics to assess the performance/complexity trade-offs of applicable extensions.</w:t>
      </w:r>
    </w:p>
    <w:p w14:paraId="1B6CD986" w14:textId="73C8E9FD" w:rsidR="00AD1158" w:rsidRDefault="00AD1158" w:rsidP="004F193E">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p>
    <w:p w14:paraId="1D8C0EAB" w14:textId="5C09DB70" w:rsidR="00613731" w:rsidRDefault="00613731" w:rsidP="00613731">
      <w:pPr>
        <w:pStyle w:val="1"/>
        <w:numPr>
          <w:ilvl w:val="0"/>
          <w:numId w:val="2"/>
        </w:numPr>
        <w:rPr>
          <w:rFonts w:eastAsia="바탕"/>
          <w:b/>
          <w:szCs w:val="28"/>
          <w:lang w:eastAsia="ko-KR"/>
        </w:rPr>
      </w:pPr>
      <w:r>
        <w:rPr>
          <w:rFonts w:eastAsia="바탕"/>
          <w:b/>
          <w:szCs w:val="28"/>
          <w:lang w:eastAsia="ko-KR"/>
        </w:rPr>
        <w:t>Potential Topics for 6G Channel Coding Study</w:t>
      </w:r>
    </w:p>
    <w:p w14:paraId="536539BF" w14:textId="77777777" w:rsidR="002302DA" w:rsidRPr="002302DA" w:rsidRDefault="002302DA" w:rsidP="00850CCB">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sidRPr="002302DA">
        <w:rPr>
          <w:rFonts w:eastAsiaTheme="minorEastAsia"/>
          <w:sz w:val="22"/>
          <w:szCs w:val="22"/>
          <w:lang w:val="en-US" w:eastAsia="ko-KR"/>
        </w:rPr>
        <w:t>In our view, achieving higher peak throughput and improved coding gain will be among the key goals for 6G channel coding. Based on this perspective, we outline several potential topics that may warrant further study.</w:t>
      </w:r>
    </w:p>
    <w:p w14:paraId="7BFD0F57" w14:textId="2630A480" w:rsidR="00F94161" w:rsidRDefault="004D1053" w:rsidP="004F193E">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Pr>
          <w:rFonts w:eastAsiaTheme="minorEastAsia" w:hint="eastAsia"/>
          <w:sz w:val="22"/>
          <w:szCs w:val="22"/>
          <w:lang w:val="en-US" w:eastAsia="ko-KR"/>
        </w:rPr>
        <w:t>One of KPI affecting channel coding</w:t>
      </w:r>
      <w:r>
        <w:rPr>
          <w:rFonts w:eastAsiaTheme="minorEastAsia"/>
          <w:sz w:val="22"/>
          <w:szCs w:val="22"/>
          <w:lang w:val="en-US" w:eastAsia="ko-KR"/>
        </w:rPr>
        <w:t xml:space="preserve"> study</w:t>
      </w:r>
      <w:r>
        <w:rPr>
          <w:rFonts w:eastAsiaTheme="minorEastAsia" w:hint="eastAsia"/>
          <w:sz w:val="22"/>
          <w:szCs w:val="22"/>
          <w:lang w:val="en-US" w:eastAsia="ko-KR"/>
        </w:rPr>
        <w:t xml:space="preserve"> is peak throughput requirement. </w:t>
      </w:r>
      <w:r>
        <w:rPr>
          <w:rFonts w:eastAsiaTheme="minorEastAsia"/>
          <w:sz w:val="22"/>
          <w:szCs w:val="22"/>
          <w:lang w:val="en-US" w:eastAsia="ko-KR"/>
        </w:rPr>
        <w:t>That is, higher peak throughput will require to transmit larger transport block (TB) in a transmission instance. Since a TB is segmented into multiple code blocks (CBs), more CBs sho</w:t>
      </w:r>
      <w:r w:rsidR="00562E96">
        <w:rPr>
          <w:rFonts w:eastAsiaTheme="minorEastAsia"/>
          <w:sz w:val="22"/>
          <w:szCs w:val="22"/>
          <w:lang w:val="en-US" w:eastAsia="ko-KR"/>
        </w:rPr>
        <w:t>uld be processed. Based on</w:t>
      </w:r>
      <w:r>
        <w:rPr>
          <w:rFonts w:eastAsiaTheme="minorEastAsia"/>
          <w:sz w:val="22"/>
          <w:szCs w:val="22"/>
          <w:lang w:val="en-US" w:eastAsia="ko-KR"/>
        </w:rPr>
        <w:t xml:space="preserve"> simple analysis, more CBs in a TB will cause lower CB error r</w:t>
      </w:r>
      <w:r w:rsidR="006B3284">
        <w:rPr>
          <w:rFonts w:eastAsiaTheme="minorEastAsia"/>
          <w:sz w:val="22"/>
          <w:szCs w:val="22"/>
          <w:lang w:val="en-US" w:eastAsia="ko-KR"/>
        </w:rPr>
        <w:t>ate to meet 10 % TB error rate as shown in Table 1. In Table 1,</w:t>
      </w:r>
      <w:r w:rsidR="005C048B">
        <w:rPr>
          <w:rFonts w:eastAsiaTheme="minorEastAsia"/>
          <w:sz w:val="22"/>
          <w:szCs w:val="22"/>
          <w:lang w:val="en-US" w:eastAsia="ko-KR"/>
        </w:rPr>
        <w:t xml:space="preserve"> </w:t>
      </w:r>
      <w:r w:rsidR="005C048B" w:rsidRPr="005D45C7">
        <w:rPr>
          <w:rFonts w:eastAsiaTheme="minorEastAsia"/>
          <w:sz w:val="22"/>
          <w:szCs w:val="22"/>
          <w:lang w:val="en-US" w:eastAsia="ko-KR"/>
        </w:rPr>
        <w:t xml:space="preserve">we assume 120 KHz subcarrier spacing and 8 component carrier aggregation. In addition, </w:t>
      </w:r>
      <w:r w:rsidR="006B3284" w:rsidRPr="005D45C7">
        <w:rPr>
          <w:rFonts w:eastAsiaTheme="minorEastAsia"/>
          <w:sz w:val="22"/>
          <w:szCs w:val="22"/>
          <w:lang w:val="en-US" w:eastAsia="ko-KR"/>
        </w:rPr>
        <w:t>BLER</w:t>
      </w:r>
      <w:r w:rsidR="006B3284" w:rsidRPr="005D45C7">
        <w:rPr>
          <w:rFonts w:eastAsiaTheme="minorEastAsia"/>
          <w:sz w:val="22"/>
          <w:szCs w:val="22"/>
          <w:vertAlign w:val="subscript"/>
          <w:lang w:val="en-US" w:eastAsia="ko-KR"/>
        </w:rPr>
        <w:t>CB</w:t>
      </w:r>
      <w:r w:rsidR="006B3284" w:rsidRPr="005D45C7">
        <w:rPr>
          <w:rFonts w:eastAsiaTheme="minorEastAsia"/>
          <w:sz w:val="22"/>
          <w:szCs w:val="22"/>
          <w:lang w:val="en-US" w:eastAsia="ko-KR"/>
        </w:rPr>
        <w:t xml:space="preserve"> denotes CB error rate to meet 10 % TB error rate.</w:t>
      </w:r>
      <w:r w:rsidR="006B3284">
        <w:rPr>
          <w:rFonts w:eastAsiaTheme="minorEastAsia"/>
          <w:sz w:val="22"/>
          <w:szCs w:val="22"/>
          <w:lang w:val="en-US" w:eastAsia="ko-KR"/>
        </w:rPr>
        <w:t xml:space="preserve"> </w:t>
      </w:r>
    </w:p>
    <w:p w14:paraId="59494E8B" w14:textId="4C3219F7" w:rsidR="006B3284" w:rsidRDefault="006B3284" w:rsidP="006B3284">
      <w:pPr>
        <w:overflowPunct w:val="0"/>
        <w:autoSpaceDE w:val="0"/>
        <w:autoSpaceDN w:val="0"/>
        <w:adjustRightInd w:val="0"/>
        <w:spacing w:beforeLines="50" w:before="180" w:afterLines="50"/>
        <w:ind w:left="0" w:firstLineChars="50" w:firstLine="110"/>
        <w:jc w:val="center"/>
        <w:textAlignment w:val="baseline"/>
        <w:rPr>
          <w:rFonts w:eastAsiaTheme="minorEastAsia"/>
          <w:sz w:val="22"/>
          <w:szCs w:val="22"/>
          <w:lang w:val="en-US" w:eastAsia="ko-KR"/>
        </w:rPr>
      </w:pPr>
      <w:r>
        <w:rPr>
          <w:rFonts w:eastAsiaTheme="minorEastAsia" w:hint="eastAsia"/>
          <w:sz w:val="22"/>
          <w:szCs w:val="22"/>
          <w:lang w:val="en-US" w:eastAsia="ko-KR"/>
        </w:rPr>
        <w:lastRenderedPageBreak/>
        <w:t>Table 1 CB error rate according to peak data rate</w:t>
      </w:r>
    </w:p>
    <w:tbl>
      <w:tblPr>
        <w:tblW w:w="8637" w:type="dxa"/>
        <w:jc w:val="center"/>
        <w:tblCellMar>
          <w:left w:w="0" w:type="dxa"/>
          <w:right w:w="0" w:type="dxa"/>
        </w:tblCellMar>
        <w:tblLook w:val="0420" w:firstRow="1" w:lastRow="0" w:firstColumn="0" w:lastColumn="0" w:noHBand="0" w:noVBand="1"/>
      </w:tblPr>
      <w:tblGrid>
        <w:gridCol w:w="1766"/>
        <w:gridCol w:w="1766"/>
        <w:gridCol w:w="1766"/>
        <w:gridCol w:w="3339"/>
      </w:tblGrid>
      <w:tr w:rsidR="006B3284" w14:paraId="160C639D" w14:textId="77777777" w:rsidTr="00850CCB">
        <w:trPr>
          <w:trHeight w:val="18"/>
          <w:jc w:val="center"/>
        </w:trPr>
        <w:tc>
          <w:tcPr>
            <w:tcW w:w="1766" w:type="dxa"/>
            <w:tcBorders>
              <w:top w:val="single" w:sz="8" w:space="0" w:color="292934"/>
              <w:left w:val="single" w:sz="8" w:space="0" w:color="292934"/>
              <w:bottom w:val="single" w:sz="8" w:space="0" w:color="292934"/>
              <w:right w:val="single" w:sz="8" w:space="0" w:color="292934"/>
            </w:tcBorders>
            <w:shd w:val="clear" w:color="auto" w:fill="F2F2F2"/>
            <w:tcMar>
              <w:top w:w="72" w:type="dxa"/>
              <w:left w:w="144" w:type="dxa"/>
              <w:bottom w:w="72" w:type="dxa"/>
              <w:right w:w="144" w:type="dxa"/>
            </w:tcMar>
            <w:vAlign w:val="center"/>
            <w:hideMark/>
          </w:tcPr>
          <w:p w14:paraId="3B01C342"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Data rate</w:t>
            </w:r>
          </w:p>
        </w:tc>
        <w:tc>
          <w:tcPr>
            <w:tcW w:w="1766" w:type="dxa"/>
            <w:tcBorders>
              <w:top w:val="single" w:sz="8" w:space="0" w:color="292934"/>
              <w:left w:val="single" w:sz="8" w:space="0" w:color="292934"/>
              <w:bottom w:val="single" w:sz="8" w:space="0" w:color="292934"/>
              <w:right w:val="single" w:sz="8" w:space="0" w:color="292934"/>
            </w:tcBorders>
            <w:shd w:val="clear" w:color="auto" w:fill="F2F2F2"/>
            <w:tcMar>
              <w:top w:w="72" w:type="dxa"/>
              <w:left w:w="144" w:type="dxa"/>
              <w:bottom w:w="72" w:type="dxa"/>
              <w:right w:w="144" w:type="dxa"/>
            </w:tcMar>
            <w:vAlign w:val="center"/>
            <w:hideMark/>
          </w:tcPr>
          <w:p w14:paraId="4DAC85FB"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TBS</w:t>
            </w:r>
          </w:p>
        </w:tc>
        <w:tc>
          <w:tcPr>
            <w:tcW w:w="1766" w:type="dxa"/>
            <w:tcBorders>
              <w:top w:val="single" w:sz="8" w:space="0" w:color="292934"/>
              <w:left w:val="single" w:sz="8" w:space="0" w:color="292934"/>
              <w:bottom w:val="single" w:sz="8" w:space="0" w:color="292934"/>
              <w:right w:val="single" w:sz="8" w:space="0" w:color="292934"/>
            </w:tcBorders>
            <w:shd w:val="clear" w:color="auto" w:fill="F2F2F2"/>
            <w:tcMar>
              <w:top w:w="72" w:type="dxa"/>
              <w:left w:w="144" w:type="dxa"/>
              <w:bottom w:w="72" w:type="dxa"/>
              <w:right w:w="144" w:type="dxa"/>
            </w:tcMar>
            <w:vAlign w:val="center"/>
            <w:hideMark/>
          </w:tcPr>
          <w:p w14:paraId="6E9CC134"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 of CBs</w:t>
            </w:r>
          </w:p>
        </w:tc>
        <w:tc>
          <w:tcPr>
            <w:tcW w:w="3339" w:type="dxa"/>
            <w:tcBorders>
              <w:top w:val="single" w:sz="8" w:space="0" w:color="292934"/>
              <w:left w:val="single" w:sz="8" w:space="0" w:color="292934"/>
              <w:bottom w:val="single" w:sz="8" w:space="0" w:color="292934"/>
              <w:right w:val="single" w:sz="8" w:space="0" w:color="292934"/>
            </w:tcBorders>
            <w:shd w:val="clear" w:color="auto" w:fill="F2F2F2"/>
            <w:tcMar>
              <w:top w:w="72" w:type="dxa"/>
              <w:left w:w="144" w:type="dxa"/>
              <w:bottom w:w="72" w:type="dxa"/>
              <w:right w:w="144" w:type="dxa"/>
            </w:tcMar>
            <w:vAlign w:val="center"/>
            <w:hideMark/>
          </w:tcPr>
          <w:p w14:paraId="0EACCBA0" w14:textId="77777777" w:rsidR="006B3284" w:rsidRDefault="006B3284" w:rsidP="006B3284">
            <w:pPr>
              <w:spacing w:after="100" w:afterAutospacing="1"/>
              <w:ind w:left="-9" w:firstLine="9"/>
              <w:jc w:val="center"/>
              <w:rPr>
                <w:rFonts w:ascii="Cambria Math" w:hAnsi="Cambria Math"/>
                <w:color w:val="000000"/>
              </w:rPr>
            </w:pPr>
            <m:oMathPara>
              <m:oMathParaPr>
                <m:jc m:val="center"/>
              </m:oMathParaPr>
              <m:oMath>
                <m:r>
                  <w:rPr>
                    <w:rFonts w:ascii="Cambria Math" w:hAnsi="Cambria Math"/>
                    <w:color w:val="000000"/>
                  </w:rPr>
                  <m:t>BLE</m:t>
                </m:r>
                <m:sSub>
                  <m:sSubPr>
                    <m:ctrlPr>
                      <w:rPr>
                        <w:rFonts w:ascii="Cambria Math" w:hAnsi="Cambria Math"/>
                        <w:color w:val="000000"/>
                      </w:rPr>
                    </m:ctrlPr>
                  </m:sSubPr>
                  <m:e>
                    <m:r>
                      <w:rPr>
                        <w:rFonts w:ascii="Cambria Math" w:hAnsi="Cambria Math"/>
                        <w:color w:val="000000"/>
                      </w:rPr>
                      <m:t>R</m:t>
                    </m:r>
                  </m:e>
                  <m:sub>
                    <m:r>
                      <w:rPr>
                        <w:rFonts w:ascii="Cambria Math" w:hAnsi="Cambria Math"/>
                        <w:color w:val="000000"/>
                      </w:rPr>
                      <m:t>CB</m:t>
                    </m:r>
                  </m:sub>
                </m:sSub>
              </m:oMath>
            </m:oMathPara>
          </w:p>
        </w:tc>
      </w:tr>
      <w:tr w:rsidR="006B3284" w14:paraId="4FA0A4B1" w14:textId="77777777" w:rsidTr="006B3284">
        <w:trPr>
          <w:trHeight w:val="196"/>
          <w:jc w:val="center"/>
        </w:trPr>
        <w:tc>
          <w:tcPr>
            <w:tcW w:w="1766"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hideMark/>
          </w:tcPr>
          <w:p w14:paraId="74563122" w14:textId="7FFA3E7C"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20</w:t>
            </w:r>
            <w:r w:rsidR="00C961D4">
              <w:rPr>
                <w:rFonts w:ascii="Cambria Math" w:hAnsi="Cambria Math"/>
                <w:color w:val="000000"/>
              </w:rPr>
              <w:t xml:space="preserve"> </w:t>
            </w:r>
            <w:r>
              <w:rPr>
                <w:rFonts w:ascii="Cambria Math" w:hAnsi="Cambria Math"/>
                <w:color w:val="000000"/>
              </w:rPr>
              <w:t>Gbps</w:t>
            </w:r>
          </w:p>
        </w:tc>
        <w:tc>
          <w:tcPr>
            <w:tcW w:w="1766"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hideMark/>
          </w:tcPr>
          <w:p w14:paraId="29A7E0E9"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312,500</w:t>
            </w:r>
          </w:p>
        </w:tc>
        <w:tc>
          <w:tcPr>
            <w:tcW w:w="1766"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hideMark/>
          </w:tcPr>
          <w:p w14:paraId="286C125A"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37</w:t>
            </w:r>
          </w:p>
        </w:tc>
        <w:tc>
          <w:tcPr>
            <w:tcW w:w="3339"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hideMark/>
          </w:tcPr>
          <w:p w14:paraId="5508DA04"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 xml:space="preserve">2.84 </w:t>
            </w:r>
            <m:oMath>
              <m:r>
                <m:rPr>
                  <m:sty m:val="p"/>
                </m:rPr>
                <w:rPr>
                  <w:rFonts w:ascii="Cambria Math" w:hAnsi="Cambria Math"/>
                  <w:color w:val="000000"/>
                </w:rPr>
                <m:t>×</m:t>
              </m:r>
              <m:sSup>
                <m:sSupPr>
                  <m:ctrlPr>
                    <w:rPr>
                      <w:rFonts w:ascii="Cambria Math" w:hAnsi="Cambria Math"/>
                      <w:color w:val="000000"/>
                    </w:rPr>
                  </m:ctrlPr>
                </m:sSupPr>
                <m:e>
                  <m:r>
                    <m:rPr>
                      <m:sty m:val="p"/>
                    </m:rPr>
                    <w:rPr>
                      <w:rFonts w:ascii="Cambria Math" w:hAnsi="Cambria Math"/>
                      <w:color w:val="000000"/>
                    </w:rPr>
                    <m:t>10</m:t>
                  </m:r>
                </m:e>
                <m:sup>
                  <m:r>
                    <m:rPr>
                      <m:sty m:val="p"/>
                    </m:rPr>
                    <w:rPr>
                      <w:rFonts w:ascii="Cambria Math" w:hAnsi="Cambria Math"/>
                      <w:color w:val="000000"/>
                    </w:rPr>
                    <m:t>-3</m:t>
                  </m:r>
                </m:sup>
              </m:sSup>
            </m:oMath>
          </w:p>
        </w:tc>
      </w:tr>
      <w:tr w:rsidR="006B3284" w14:paraId="2F3FF830" w14:textId="77777777" w:rsidTr="006B3284">
        <w:trPr>
          <w:trHeight w:val="196"/>
          <w:jc w:val="center"/>
        </w:trPr>
        <w:tc>
          <w:tcPr>
            <w:tcW w:w="1766"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tcPr>
          <w:p w14:paraId="60DB00F3" w14:textId="3E3C26F0" w:rsidR="006B3284" w:rsidRDefault="006B3284" w:rsidP="006B3284">
            <w:pPr>
              <w:spacing w:after="100" w:afterAutospacing="1"/>
              <w:ind w:left="-9" w:firstLine="9"/>
              <w:jc w:val="center"/>
              <w:rPr>
                <w:rFonts w:ascii="Cambria Math" w:hAnsi="Cambria Math"/>
                <w:color w:val="000000"/>
              </w:rPr>
            </w:pPr>
            <w:r>
              <w:rPr>
                <w:rFonts w:ascii="Cambria Math" w:hAnsi="Cambria Math" w:hint="eastAsia"/>
                <w:color w:val="000000"/>
              </w:rPr>
              <w:t>50</w:t>
            </w:r>
            <w:r w:rsidR="00C961D4">
              <w:rPr>
                <w:rFonts w:ascii="Cambria Math" w:hAnsi="Cambria Math"/>
                <w:color w:val="000000"/>
              </w:rPr>
              <w:t xml:space="preserve"> </w:t>
            </w:r>
            <w:r>
              <w:rPr>
                <w:rFonts w:ascii="Cambria Math" w:hAnsi="Cambria Math" w:hint="eastAsia"/>
                <w:color w:val="000000"/>
              </w:rPr>
              <w:t>Gbps</w:t>
            </w:r>
          </w:p>
        </w:tc>
        <w:tc>
          <w:tcPr>
            <w:tcW w:w="1766"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tcPr>
          <w:p w14:paraId="4CC064A3"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hint="eastAsia"/>
                <w:color w:val="000000"/>
              </w:rPr>
              <w:t>781,250</w:t>
            </w:r>
          </w:p>
        </w:tc>
        <w:tc>
          <w:tcPr>
            <w:tcW w:w="1766"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tcPr>
          <w:p w14:paraId="0BE18C72"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hint="eastAsia"/>
                <w:color w:val="000000"/>
              </w:rPr>
              <w:t>93</w:t>
            </w:r>
          </w:p>
        </w:tc>
        <w:tc>
          <w:tcPr>
            <w:tcW w:w="3339" w:type="dxa"/>
            <w:tcBorders>
              <w:top w:val="single" w:sz="8" w:space="0" w:color="292934"/>
              <w:left w:val="single" w:sz="8" w:space="0" w:color="292934"/>
              <w:bottom w:val="single" w:sz="8" w:space="0" w:color="292934"/>
              <w:right w:val="single" w:sz="8" w:space="0" w:color="292934"/>
            </w:tcBorders>
            <w:tcMar>
              <w:top w:w="72" w:type="dxa"/>
              <w:left w:w="144" w:type="dxa"/>
              <w:bottom w:w="72" w:type="dxa"/>
              <w:right w:w="144" w:type="dxa"/>
            </w:tcMar>
            <w:vAlign w:val="center"/>
          </w:tcPr>
          <w:p w14:paraId="66D5B2F9" w14:textId="77777777" w:rsidR="006B3284" w:rsidRDefault="006B3284" w:rsidP="006B3284">
            <w:pPr>
              <w:spacing w:after="100" w:afterAutospacing="1"/>
              <w:ind w:left="-9" w:firstLine="9"/>
              <w:jc w:val="center"/>
              <w:rPr>
                <w:rFonts w:ascii="Cambria Math" w:hAnsi="Cambria Math"/>
                <w:color w:val="000000"/>
              </w:rPr>
            </w:pPr>
            <w:r>
              <w:rPr>
                <w:rFonts w:ascii="Cambria Math" w:hAnsi="Cambria Math"/>
                <w:color w:val="000000"/>
              </w:rPr>
              <w:t xml:space="preserve">1.13 </w:t>
            </w:r>
            <m:oMath>
              <m:r>
                <m:rPr>
                  <m:sty m:val="p"/>
                </m:rPr>
                <w:rPr>
                  <w:rFonts w:ascii="Cambria Math" w:hAnsi="Cambria Math"/>
                  <w:color w:val="000000"/>
                </w:rPr>
                <m:t>×</m:t>
              </m:r>
              <m:sSup>
                <m:sSupPr>
                  <m:ctrlPr>
                    <w:rPr>
                      <w:rFonts w:ascii="Cambria Math" w:hAnsi="Cambria Math"/>
                      <w:color w:val="000000"/>
                    </w:rPr>
                  </m:ctrlPr>
                </m:sSupPr>
                <m:e>
                  <m:r>
                    <m:rPr>
                      <m:sty m:val="p"/>
                    </m:rPr>
                    <w:rPr>
                      <w:rFonts w:ascii="Cambria Math" w:hAnsi="Cambria Math"/>
                      <w:color w:val="000000"/>
                    </w:rPr>
                    <m:t>10</m:t>
                  </m:r>
                </m:e>
                <m:sup>
                  <m:r>
                    <m:rPr>
                      <m:sty m:val="p"/>
                    </m:rPr>
                    <w:rPr>
                      <w:rFonts w:ascii="Cambria Math" w:hAnsi="Cambria Math"/>
                      <w:color w:val="000000"/>
                    </w:rPr>
                    <m:t>-3</m:t>
                  </m:r>
                </m:sup>
              </m:sSup>
            </m:oMath>
          </w:p>
        </w:tc>
      </w:tr>
    </w:tbl>
    <w:p w14:paraId="45730BF7" w14:textId="41BB4FF9" w:rsidR="00777F67" w:rsidRDefault="004F193E" w:rsidP="004F193E">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Pr>
          <w:rFonts w:eastAsiaTheme="minorEastAsia"/>
          <w:sz w:val="22"/>
          <w:szCs w:val="22"/>
          <w:lang w:val="en-US" w:eastAsia="ko-KR"/>
        </w:rPr>
        <w:t xml:space="preserve">We can consider inter-CB coding scheme to handle this situation. </w:t>
      </w:r>
      <w:r w:rsidR="00562E96">
        <w:rPr>
          <w:rFonts w:eastAsiaTheme="minorEastAsia"/>
          <w:sz w:val="22"/>
          <w:szCs w:val="22"/>
          <w:lang w:val="en-US" w:eastAsia="ko-KR"/>
        </w:rPr>
        <w:t xml:space="preserve">With inter-CB coding, information data </w:t>
      </w:r>
      <w:r>
        <w:rPr>
          <w:rFonts w:eastAsiaTheme="minorEastAsia"/>
          <w:sz w:val="22"/>
          <w:szCs w:val="22"/>
          <w:lang w:val="en-US" w:eastAsia="ko-KR"/>
        </w:rPr>
        <w:t xml:space="preserve">will </w:t>
      </w:r>
      <w:r w:rsidR="00562E96">
        <w:rPr>
          <w:rFonts w:eastAsiaTheme="minorEastAsia"/>
          <w:sz w:val="22"/>
          <w:szCs w:val="22"/>
          <w:lang w:val="en-US" w:eastAsia="ko-KR"/>
        </w:rPr>
        <w:t xml:space="preserve">be </w:t>
      </w:r>
      <w:r>
        <w:rPr>
          <w:rFonts w:eastAsiaTheme="minorEastAsia"/>
          <w:sz w:val="22"/>
          <w:szCs w:val="22"/>
          <w:lang w:val="en-US" w:eastAsia="ko-KR"/>
        </w:rPr>
        <w:t>encode</w:t>
      </w:r>
      <w:r w:rsidR="00562E96">
        <w:rPr>
          <w:rFonts w:eastAsiaTheme="minorEastAsia"/>
          <w:sz w:val="22"/>
          <w:szCs w:val="22"/>
          <w:lang w:val="en-US" w:eastAsia="ko-KR"/>
        </w:rPr>
        <w:t>d</w:t>
      </w:r>
      <w:r>
        <w:rPr>
          <w:rFonts w:eastAsiaTheme="minorEastAsia"/>
          <w:sz w:val="22"/>
          <w:szCs w:val="22"/>
          <w:lang w:val="en-US" w:eastAsia="ko-KR"/>
        </w:rPr>
        <w:t xml:space="preserve"> across CBs, </w:t>
      </w:r>
      <w:r w:rsidR="00562E96">
        <w:rPr>
          <w:rFonts w:eastAsiaTheme="minorEastAsia"/>
          <w:sz w:val="22"/>
          <w:szCs w:val="22"/>
          <w:lang w:val="en-US" w:eastAsia="ko-KR"/>
        </w:rPr>
        <w:t>but there wi</w:t>
      </w:r>
      <w:r>
        <w:rPr>
          <w:rFonts w:eastAsiaTheme="minorEastAsia"/>
          <w:sz w:val="22"/>
          <w:szCs w:val="22"/>
          <w:lang w:val="en-US" w:eastAsia="ko-KR"/>
        </w:rPr>
        <w:t xml:space="preserve">ll </w:t>
      </w:r>
      <w:r w:rsidR="00562E96">
        <w:rPr>
          <w:rFonts w:eastAsiaTheme="minorEastAsia"/>
          <w:sz w:val="22"/>
          <w:szCs w:val="22"/>
          <w:lang w:val="en-US" w:eastAsia="ko-KR"/>
        </w:rPr>
        <w:t xml:space="preserve">be </w:t>
      </w:r>
      <w:r>
        <w:rPr>
          <w:rFonts w:eastAsiaTheme="minorEastAsia"/>
          <w:sz w:val="22"/>
          <w:szCs w:val="22"/>
          <w:lang w:val="en-US" w:eastAsia="ko-KR"/>
        </w:rPr>
        <w:t xml:space="preserve">no change </w:t>
      </w:r>
      <w:r w:rsidRPr="005D45C7">
        <w:rPr>
          <w:rFonts w:eastAsiaTheme="minorEastAsia"/>
          <w:sz w:val="22"/>
          <w:szCs w:val="22"/>
          <w:lang w:val="en-US" w:eastAsia="ko-KR"/>
        </w:rPr>
        <w:t xml:space="preserve">in the </w:t>
      </w:r>
      <w:r w:rsidR="00C0408A" w:rsidRPr="005D45C7">
        <w:rPr>
          <w:rFonts w:eastAsiaTheme="minorEastAsia"/>
          <w:sz w:val="22"/>
          <w:szCs w:val="22"/>
          <w:lang w:val="en-US" w:eastAsia="ko-KR"/>
        </w:rPr>
        <w:t xml:space="preserve">existing </w:t>
      </w:r>
      <w:r w:rsidRPr="005D45C7">
        <w:rPr>
          <w:rFonts w:eastAsiaTheme="minorEastAsia"/>
          <w:sz w:val="22"/>
          <w:szCs w:val="22"/>
          <w:lang w:val="en-US" w:eastAsia="ko-KR"/>
        </w:rPr>
        <w:t>LDPC</w:t>
      </w:r>
      <w:r>
        <w:rPr>
          <w:rFonts w:eastAsiaTheme="minorEastAsia"/>
          <w:sz w:val="22"/>
          <w:szCs w:val="22"/>
          <w:lang w:val="en-US" w:eastAsia="ko-KR"/>
        </w:rPr>
        <w:t xml:space="preserve"> coding. Outer code or globally coupled LDPC (GC</w:t>
      </w:r>
      <w:r w:rsidR="00902438">
        <w:rPr>
          <w:rFonts w:eastAsiaTheme="minorEastAsia"/>
          <w:sz w:val="22"/>
          <w:szCs w:val="22"/>
          <w:lang w:val="en-US" w:eastAsia="ko-KR"/>
        </w:rPr>
        <w:t>-</w:t>
      </w:r>
      <w:bookmarkStart w:id="3" w:name="_GoBack"/>
      <w:bookmarkEnd w:id="3"/>
      <w:r>
        <w:rPr>
          <w:rFonts w:eastAsiaTheme="minorEastAsia"/>
          <w:sz w:val="22"/>
          <w:szCs w:val="22"/>
          <w:lang w:val="en-US" w:eastAsia="ko-KR"/>
        </w:rPr>
        <w:t>LDPC) code</w:t>
      </w:r>
      <w:r w:rsidR="00562E96">
        <w:rPr>
          <w:rFonts w:eastAsiaTheme="minorEastAsia"/>
          <w:sz w:val="22"/>
          <w:szCs w:val="22"/>
          <w:lang w:val="en-US" w:eastAsia="ko-KR"/>
        </w:rPr>
        <w:t xml:space="preserve"> [2]</w:t>
      </w:r>
      <w:r>
        <w:rPr>
          <w:rFonts w:eastAsiaTheme="minorEastAsia"/>
          <w:sz w:val="22"/>
          <w:szCs w:val="22"/>
          <w:lang w:val="en-US" w:eastAsia="ko-KR"/>
        </w:rPr>
        <w:t xml:space="preserve"> may be potential inter-CB coding scheme</w:t>
      </w:r>
      <w:r w:rsidR="00C961D4">
        <w:rPr>
          <w:rFonts w:eastAsiaTheme="minorEastAsia"/>
          <w:sz w:val="22"/>
          <w:szCs w:val="22"/>
          <w:lang w:val="en-US" w:eastAsia="ko-KR"/>
        </w:rPr>
        <w:t>s</w:t>
      </w:r>
      <w:r>
        <w:rPr>
          <w:rFonts w:eastAsiaTheme="minorEastAsia"/>
          <w:sz w:val="22"/>
          <w:szCs w:val="22"/>
          <w:lang w:val="en-US" w:eastAsia="ko-KR"/>
        </w:rPr>
        <w:t xml:space="preserve">. </w:t>
      </w:r>
      <w:r w:rsidR="00777F67">
        <w:rPr>
          <w:rFonts w:eastAsiaTheme="minorEastAsia"/>
          <w:sz w:val="22"/>
          <w:szCs w:val="22"/>
          <w:lang w:val="en-US" w:eastAsia="ko-KR"/>
        </w:rPr>
        <w:t>Figure 1 shows GC-LDPC code structure</w:t>
      </w:r>
      <w:r w:rsidR="00407988">
        <w:rPr>
          <w:rFonts w:eastAsiaTheme="minorEastAsia"/>
          <w:sz w:val="22"/>
          <w:szCs w:val="22"/>
          <w:lang w:val="en-US" w:eastAsia="ko-KR"/>
        </w:rPr>
        <w:t>,</w:t>
      </w:r>
      <w:r w:rsidR="00777F67">
        <w:rPr>
          <w:rFonts w:eastAsiaTheme="minorEastAsia"/>
          <w:sz w:val="22"/>
          <w:szCs w:val="22"/>
          <w:lang w:val="en-US" w:eastAsia="ko-KR"/>
        </w:rPr>
        <w:t xml:space="preserve"> and its BLER performance over AWGN</w:t>
      </w:r>
      <w:r w:rsidR="00407988">
        <w:rPr>
          <w:rFonts w:eastAsiaTheme="minorEastAsia"/>
          <w:sz w:val="22"/>
          <w:szCs w:val="22"/>
          <w:lang w:val="en-US" w:eastAsia="ko-KR"/>
        </w:rPr>
        <w:t xml:space="preserve"> and fading channel</w:t>
      </w:r>
      <w:r w:rsidR="00777F67">
        <w:rPr>
          <w:rFonts w:eastAsiaTheme="minorEastAsia"/>
          <w:sz w:val="22"/>
          <w:szCs w:val="22"/>
          <w:lang w:val="en-US" w:eastAsia="ko-KR"/>
        </w:rPr>
        <w:t>. The simulation assumptions are as follows: BPSK modulation, code rate of 1/2,</w:t>
      </w:r>
      <w:r w:rsidR="00FC3CC8">
        <w:rPr>
          <w:rFonts w:eastAsiaTheme="minorEastAsia"/>
          <w:sz w:val="22"/>
          <w:szCs w:val="22"/>
          <w:lang w:val="en-US" w:eastAsia="ko-KR"/>
        </w:rPr>
        <w:t xml:space="preserve"> the number of CBs of 3</w:t>
      </w:r>
      <w:r w:rsidR="00777F67">
        <w:rPr>
          <w:rFonts w:eastAsiaTheme="minorEastAsia"/>
          <w:sz w:val="22"/>
          <w:szCs w:val="22"/>
          <w:lang w:val="en-US" w:eastAsia="ko-KR"/>
        </w:rPr>
        <w:t xml:space="preserve">0, </w:t>
      </w:r>
      <w:r w:rsidR="00FC3CC8">
        <w:rPr>
          <w:rFonts w:eastAsiaTheme="minorEastAsia"/>
          <w:sz w:val="22"/>
          <w:szCs w:val="22"/>
          <w:lang w:val="en-US" w:eastAsia="ko-KR"/>
        </w:rPr>
        <w:t>and lifting factor</w:t>
      </w:r>
      <w:r w:rsidR="00407988">
        <w:rPr>
          <w:rFonts w:eastAsiaTheme="minorEastAsia"/>
          <w:sz w:val="22"/>
          <w:szCs w:val="22"/>
          <w:lang w:val="en-US" w:eastAsia="ko-KR"/>
        </w:rPr>
        <w:t xml:space="preserve"> of 384</w:t>
      </w:r>
      <w:r w:rsidR="00FC3CC8">
        <w:rPr>
          <w:rFonts w:eastAsiaTheme="minorEastAsia"/>
          <w:sz w:val="22"/>
          <w:szCs w:val="22"/>
          <w:lang w:val="en-US" w:eastAsia="ko-KR"/>
        </w:rPr>
        <w:t>.</w:t>
      </w:r>
      <w:r w:rsidR="00407988">
        <w:rPr>
          <w:rFonts w:eastAsiaTheme="minorEastAsia"/>
          <w:sz w:val="22"/>
          <w:szCs w:val="22"/>
          <w:lang w:val="en-US" w:eastAsia="ko-KR"/>
        </w:rPr>
        <w:t xml:space="preserve"> As can be seen in Figure 1, we can get remarkable gain of GC-LDPC code over AWGN and fading channel.</w:t>
      </w:r>
    </w:p>
    <w:p w14:paraId="4387D3F1" w14:textId="07344652" w:rsidR="00407988" w:rsidRPr="00407988" w:rsidRDefault="00777F67" w:rsidP="00407988">
      <w:pPr>
        <w:spacing w:before="0" w:after="0" w:line="240" w:lineRule="auto"/>
        <w:ind w:left="0" w:firstLine="0"/>
        <w:jc w:val="center"/>
        <w:rPr>
          <w:rFonts w:ascii="굴림" w:eastAsia="굴림" w:hAnsi="굴림" w:cs="굴림"/>
          <w:sz w:val="24"/>
          <w:szCs w:val="24"/>
          <w:lang w:val="en-US" w:eastAsia="ko-KR"/>
        </w:rPr>
      </w:pPr>
      <w:r>
        <w:rPr>
          <w:noProof/>
          <w:color w:val="000000"/>
          <w:lang w:val="en-US" w:eastAsia="ko-KR"/>
        </w:rPr>
        <w:drawing>
          <wp:inline distT="0" distB="0" distL="0" distR="0" wp14:anchorId="6AF62592" wp14:editId="681BAC44">
            <wp:extent cx="2457450" cy="19812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1981200"/>
                    </a:xfrm>
                    <a:prstGeom prst="rect">
                      <a:avLst/>
                    </a:prstGeom>
                    <a:noFill/>
                    <a:ln>
                      <a:noFill/>
                    </a:ln>
                  </pic:spPr>
                </pic:pic>
              </a:graphicData>
            </a:graphic>
          </wp:inline>
        </w:drawing>
      </w:r>
    </w:p>
    <w:p w14:paraId="3334F355" w14:textId="3901BE4B" w:rsidR="00407988" w:rsidRPr="00407988" w:rsidRDefault="00777F67" w:rsidP="00407988">
      <w:pPr>
        <w:pStyle w:val="ad"/>
        <w:numPr>
          <w:ilvl w:val="0"/>
          <w:numId w:val="34"/>
        </w:numPr>
        <w:overflowPunct w:val="0"/>
        <w:adjustRightInd w:val="0"/>
        <w:spacing w:beforeLines="50" w:before="180" w:afterLines="50" w:after="180"/>
        <w:ind w:leftChars="0"/>
        <w:jc w:val="center"/>
        <w:textAlignment w:val="baseline"/>
        <w:rPr>
          <w:rFonts w:eastAsiaTheme="minorEastAsia"/>
          <w:sz w:val="22"/>
          <w:szCs w:val="22"/>
        </w:rPr>
      </w:pPr>
      <w:r w:rsidRPr="00850CCB">
        <w:rPr>
          <w:rFonts w:ascii="Times New Roman" w:eastAsiaTheme="minorEastAsia" w:hAnsi="Times New Roman" w:cs="Times New Roman"/>
          <w:sz w:val="22"/>
          <w:szCs w:val="22"/>
        </w:rPr>
        <w:t>Graph structure of GC-LDPC code</w:t>
      </w:r>
    </w:p>
    <w:p w14:paraId="15A009D2" w14:textId="1D989774" w:rsidR="00407988" w:rsidRPr="00407988" w:rsidRDefault="005D45C7" w:rsidP="005D45C7">
      <w:pPr>
        <w:pStyle w:val="ad"/>
        <w:overflowPunct w:val="0"/>
        <w:adjustRightInd w:val="0"/>
        <w:spacing w:beforeLines="50" w:before="180" w:afterLines="50" w:after="180"/>
        <w:ind w:leftChars="0" w:left="0" w:firstLine="0"/>
        <w:jc w:val="center"/>
        <w:textAlignment w:val="baseline"/>
        <w:rPr>
          <w:rFonts w:eastAsiaTheme="minorEastAsia"/>
          <w:sz w:val="22"/>
          <w:szCs w:val="22"/>
        </w:rPr>
      </w:pPr>
      <w:r>
        <w:rPr>
          <w:rFonts w:ascii="Times New Roman" w:eastAsiaTheme="minorEastAsia" w:hAnsi="Times New Roman" w:cs="Times New Roman"/>
          <w:noProof/>
          <w:sz w:val="22"/>
          <w:szCs w:val="22"/>
        </w:rPr>
        <w:drawing>
          <wp:inline distT="0" distB="0" distL="0" distR="0" wp14:anchorId="445B96FB" wp14:editId="792556FA">
            <wp:extent cx="2761013" cy="2267585"/>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1411" cy="2300764"/>
                    </a:xfrm>
                    <a:prstGeom prst="rect">
                      <a:avLst/>
                    </a:prstGeom>
                    <a:noFill/>
                  </pic:spPr>
                </pic:pic>
              </a:graphicData>
            </a:graphic>
          </wp:inline>
        </w:drawing>
      </w:r>
      <w:r>
        <w:rPr>
          <w:rFonts w:ascii="Times New Roman" w:eastAsiaTheme="minorEastAsia" w:hAnsi="Times New Roman" w:cs="Times New Roman"/>
          <w:noProof/>
          <w:sz w:val="22"/>
          <w:szCs w:val="22"/>
        </w:rPr>
        <w:drawing>
          <wp:inline distT="0" distB="0" distL="0" distR="0" wp14:anchorId="151A83D9" wp14:editId="67476BCE">
            <wp:extent cx="2730896" cy="2265353"/>
            <wp:effectExtent l="0" t="0" r="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1652" cy="2315752"/>
                    </a:xfrm>
                    <a:prstGeom prst="rect">
                      <a:avLst/>
                    </a:prstGeom>
                    <a:noFill/>
                  </pic:spPr>
                </pic:pic>
              </a:graphicData>
            </a:graphic>
          </wp:inline>
        </w:drawing>
      </w:r>
    </w:p>
    <w:p w14:paraId="487C0087" w14:textId="08C51EA2" w:rsidR="00777F67" w:rsidRPr="00407988" w:rsidRDefault="00FC3CC8" w:rsidP="009A7127">
      <w:pPr>
        <w:overflowPunct w:val="0"/>
        <w:adjustRightInd w:val="0"/>
        <w:spacing w:beforeLines="50" w:before="180" w:afterLines="50"/>
        <w:ind w:left="0" w:firstLineChars="200" w:firstLine="440"/>
        <w:textAlignment w:val="baseline"/>
        <w:rPr>
          <w:rFonts w:eastAsiaTheme="minorEastAsia"/>
          <w:sz w:val="22"/>
          <w:szCs w:val="22"/>
        </w:rPr>
      </w:pPr>
      <w:r w:rsidRPr="00407988">
        <w:rPr>
          <w:rFonts w:eastAsiaTheme="minorEastAsia"/>
          <w:sz w:val="22"/>
          <w:szCs w:val="22"/>
        </w:rPr>
        <w:t xml:space="preserve"> </w:t>
      </w:r>
      <w:r w:rsidR="005D45C7">
        <w:rPr>
          <w:rFonts w:eastAsiaTheme="minorEastAsia"/>
          <w:sz w:val="22"/>
          <w:szCs w:val="22"/>
        </w:rPr>
        <w:t xml:space="preserve">    </w:t>
      </w:r>
      <w:r w:rsidR="00777F67" w:rsidRPr="00407988">
        <w:rPr>
          <w:rFonts w:eastAsiaTheme="minorEastAsia"/>
          <w:sz w:val="22"/>
          <w:szCs w:val="22"/>
        </w:rPr>
        <w:t xml:space="preserve">(b) BLER performance </w:t>
      </w:r>
      <w:r w:rsidR="00407988">
        <w:rPr>
          <w:rFonts w:eastAsiaTheme="minorEastAsia"/>
          <w:sz w:val="22"/>
          <w:szCs w:val="22"/>
        </w:rPr>
        <w:t xml:space="preserve">over AWGN </w:t>
      </w:r>
      <w:r w:rsidR="005D45C7">
        <w:rPr>
          <w:rFonts w:eastAsiaTheme="minorEastAsia"/>
          <w:sz w:val="22"/>
          <w:szCs w:val="22"/>
        </w:rPr>
        <w:tab/>
        <w:t xml:space="preserve">    </w:t>
      </w:r>
      <w:r w:rsidR="00407988">
        <w:rPr>
          <w:rFonts w:eastAsiaTheme="minorEastAsia"/>
          <w:sz w:val="22"/>
          <w:szCs w:val="22"/>
        </w:rPr>
        <w:t xml:space="preserve">(c) </w:t>
      </w:r>
      <w:r w:rsidR="00407988" w:rsidRPr="00407988">
        <w:rPr>
          <w:rFonts w:eastAsiaTheme="minorEastAsia"/>
          <w:sz w:val="22"/>
          <w:szCs w:val="22"/>
        </w:rPr>
        <w:t xml:space="preserve">BLER performance </w:t>
      </w:r>
      <w:r w:rsidR="00407988">
        <w:rPr>
          <w:rFonts w:eastAsiaTheme="minorEastAsia"/>
          <w:sz w:val="22"/>
          <w:szCs w:val="22"/>
        </w:rPr>
        <w:t xml:space="preserve">over </w:t>
      </w:r>
      <w:r w:rsidR="00407988">
        <w:rPr>
          <w:rFonts w:eastAsiaTheme="minorEastAsia"/>
          <w:sz w:val="22"/>
          <w:szCs w:val="22"/>
        </w:rPr>
        <w:t>fading channel</w:t>
      </w:r>
    </w:p>
    <w:p w14:paraId="078DB63B" w14:textId="5409AC80" w:rsidR="00777F67" w:rsidRPr="00850CCB" w:rsidRDefault="00777F67" w:rsidP="00850CCB">
      <w:pPr>
        <w:pStyle w:val="ad"/>
        <w:overflowPunct w:val="0"/>
        <w:adjustRightInd w:val="0"/>
        <w:spacing w:beforeLines="50" w:before="180" w:afterLines="50" w:after="180"/>
        <w:ind w:leftChars="0" w:left="785" w:firstLine="0"/>
        <w:jc w:val="center"/>
        <w:textAlignment w:val="baseline"/>
        <w:rPr>
          <w:rFonts w:eastAsiaTheme="minorEastAsia"/>
          <w:sz w:val="22"/>
          <w:szCs w:val="22"/>
        </w:rPr>
      </w:pPr>
      <w:r>
        <w:rPr>
          <w:rFonts w:ascii="Times New Roman" w:eastAsiaTheme="minorEastAsia" w:hAnsi="Times New Roman" w:cs="Times New Roman"/>
          <w:sz w:val="22"/>
          <w:szCs w:val="22"/>
        </w:rPr>
        <w:t>Figure 1 GC-LDPC code structure and performance</w:t>
      </w:r>
    </w:p>
    <w:p w14:paraId="29707A16" w14:textId="77777777" w:rsidR="00777F67" w:rsidRDefault="00777F67" w:rsidP="004F193E">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p>
    <w:p w14:paraId="67223C64" w14:textId="60AD2BA6" w:rsidR="00960877" w:rsidRPr="00960877" w:rsidRDefault="00960877" w:rsidP="004F193E">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960877">
        <w:rPr>
          <w:rFonts w:eastAsiaTheme="minorEastAsia" w:hint="eastAsia"/>
          <w:b/>
          <w:sz w:val="22"/>
          <w:szCs w:val="22"/>
          <w:lang w:val="en-US" w:eastAsia="ko-KR"/>
        </w:rPr>
        <w:lastRenderedPageBreak/>
        <w:t xml:space="preserve">Proposal </w:t>
      </w:r>
      <w:r w:rsidR="00A034D8">
        <w:rPr>
          <w:rFonts w:eastAsiaTheme="minorEastAsia"/>
          <w:b/>
          <w:sz w:val="22"/>
          <w:szCs w:val="22"/>
          <w:lang w:val="en-US" w:eastAsia="ko-KR"/>
        </w:rPr>
        <w:t>3</w:t>
      </w:r>
      <w:r w:rsidRPr="00960877">
        <w:rPr>
          <w:rFonts w:eastAsiaTheme="minorEastAsia" w:hint="eastAsia"/>
          <w:b/>
          <w:sz w:val="22"/>
          <w:szCs w:val="22"/>
          <w:lang w:val="en-US" w:eastAsia="ko-KR"/>
        </w:rPr>
        <w:t xml:space="preserve">: Inter-CB coding scheme can be </w:t>
      </w:r>
      <w:r w:rsidR="00613731">
        <w:rPr>
          <w:rFonts w:eastAsiaTheme="minorEastAsia"/>
          <w:b/>
          <w:sz w:val="22"/>
          <w:szCs w:val="22"/>
          <w:lang w:val="en-US" w:eastAsia="ko-KR"/>
        </w:rPr>
        <w:t xml:space="preserve">considered as </w:t>
      </w:r>
      <w:r w:rsidRPr="00960877">
        <w:rPr>
          <w:rFonts w:eastAsiaTheme="minorEastAsia" w:hint="eastAsia"/>
          <w:b/>
          <w:sz w:val="22"/>
          <w:szCs w:val="22"/>
          <w:lang w:val="en-US" w:eastAsia="ko-KR"/>
        </w:rPr>
        <w:t>a topic for 6G channel coding study</w:t>
      </w:r>
      <w:r w:rsidR="00AA2B7B">
        <w:rPr>
          <w:rFonts w:eastAsiaTheme="minorEastAsia"/>
          <w:b/>
          <w:sz w:val="22"/>
          <w:szCs w:val="22"/>
          <w:lang w:val="en-US" w:eastAsia="ko-KR"/>
        </w:rPr>
        <w:t>.</w:t>
      </w:r>
    </w:p>
    <w:p w14:paraId="00D58B60" w14:textId="742CB70F" w:rsidR="00960877" w:rsidRDefault="004730FA" w:rsidP="004F193E">
      <w:pPr>
        <w:overflowPunct w:val="0"/>
        <w:autoSpaceDE w:val="0"/>
        <w:autoSpaceDN w:val="0"/>
        <w:adjustRightInd w:val="0"/>
        <w:spacing w:beforeLines="50" w:before="180" w:afterLines="50"/>
        <w:ind w:left="0" w:firstLine="425"/>
        <w:textAlignment w:val="baseline"/>
        <w:rPr>
          <w:rFonts w:eastAsiaTheme="minorEastAsia"/>
          <w:sz w:val="22"/>
          <w:szCs w:val="22"/>
          <w:lang w:val="en-US" w:eastAsia="ko-KR"/>
        </w:rPr>
      </w:pPr>
      <w:r>
        <w:rPr>
          <w:rFonts w:eastAsiaTheme="minorEastAsia" w:hint="eastAsia"/>
          <w:sz w:val="22"/>
          <w:szCs w:val="22"/>
          <w:lang w:val="en-US" w:eastAsia="ko-KR"/>
        </w:rPr>
        <w:t xml:space="preserve">In 5G NR polar code, code block segmentation </w:t>
      </w:r>
      <w:r w:rsidR="00643754">
        <w:rPr>
          <w:rFonts w:eastAsiaTheme="minorEastAsia"/>
          <w:sz w:val="22"/>
          <w:szCs w:val="22"/>
          <w:lang w:val="en-US" w:eastAsia="ko-KR"/>
        </w:rPr>
        <w:t xml:space="preserve">supporting </w:t>
      </w:r>
      <w:r>
        <w:rPr>
          <w:rFonts w:eastAsiaTheme="minorEastAsia" w:hint="eastAsia"/>
          <w:sz w:val="22"/>
          <w:szCs w:val="22"/>
          <w:lang w:val="en-US" w:eastAsia="ko-KR"/>
        </w:rPr>
        <w:t>up to 2 segments was introduced to transmit large uplink control information (UCI) data</w:t>
      </w:r>
      <w:r>
        <w:rPr>
          <w:rFonts w:eastAsiaTheme="minorEastAsia"/>
          <w:sz w:val="22"/>
          <w:szCs w:val="22"/>
          <w:lang w:val="en-US" w:eastAsia="ko-KR"/>
        </w:rPr>
        <w:t xml:space="preserve"> [3]</w:t>
      </w:r>
      <w:r>
        <w:rPr>
          <w:rFonts w:eastAsiaTheme="minorEastAsia" w:hint="eastAsia"/>
          <w:sz w:val="22"/>
          <w:szCs w:val="22"/>
          <w:lang w:val="en-US" w:eastAsia="ko-KR"/>
        </w:rPr>
        <w:t xml:space="preserve">. </w:t>
      </w:r>
      <w:r w:rsidR="00643754">
        <w:rPr>
          <w:rFonts w:eastAsiaTheme="minorEastAsia"/>
          <w:sz w:val="22"/>
          <w:szCs w:val="22"/>
          <w:lang w:val="en-US" w:eastAsia="ko-KR"/>
        </w:rPr>
        <w:t xml:space="preserve">There may demand to transmit larger UCI (e.g., CSI, HARQ-ACK, and so on). Then, it may require to consider enhancement on 5G NR polar code to cover larger UCI transmission. </w:t>
      </w:r>
    </w:p>
    <w:p w14:paraId="7277AA50" w14:textId="3417F446" w:rsidR="00643754" w:rsidRPr="00732F4C" w:rsidRDefault="00643754" w:rsidP="004F193E">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732F4C">
        <w:rPr>
          <w:rFonts w:eastAsiaTheme="minorEastAsia" w:hint="eastAsia"/>
          <w:b/>
          <w:sz w:val="22"/>
          <w:szCs w:val="22"/>
          <w:lang w:val="en-US" w:eastAsia="ko-KR"/>
        </w:rPr>
        <w:t xml:space="preserve">Proposal </w:t>
      </w:r>
      <w:r w:rsidR="00A034D8">
        <w:rPr>
          <w:rFonts w:eastAsiaTheme="minorEastAsia"/>
          <w:b/>
          <w:sz w:val="22"/>
          <w:szCs w:val="22"/>
          <w:lang w:val="en-US" w:eastAsia="ko-KR"/>
        </w:rPr>
        <w:t>4</w:t>
      </w:r>
      <w:r w:rsidRPr="00732F4C">
        <w:rPr>
          <w:rFonts w:eastAsiaTheme="minorEastAsia" w:hint="eastAsia"/>
          <w:b/>
          <w:sz w:val="22"/>
          <w:szCs w:val="22"/>
          <w:lang w:val="en-US" w:eastAsia="ko-KR"/>
        </w:rPr>
        <w:t>: Polar code enhancement can be</w:t>
      </w:r>
      <w:r w:rsidRPr="00732F4C">
        <w:rPr>
          <w:rFonts w:eastAsiaTheme="minorEastAsia"/>
          <w:b/>
          <w:sz w:val="22"/>
          <w:szCs w:val="22"/>
          <w:lang w:val="en-US" w:eastAsia="ko-KR"/>
        </w:rPr>
        <w:t xml:space="preserve"> </w:t>
      </w:r>
      <w:r w:rsidR="00613731">
        <w:rPr>
          <w:rFonts w:eastAsiaTheme="minorEastAsia"/>
          <w:b/>
          <w:sz w:val="22"/>
          <w:szCs w:val="22"/>
          <w:lang w:val="en-US" w:eastAsia="ko-KR"/>
        </w:rPr>
        <w:t xml:space="preserve">considered as </w:t>
      </w:r>
      <w:r w:rsidRPr="00732F4C">
        <w:rPr>
          <w:rFonts w:eastAsiaTheme="minorEastAsia"/>
          <w:b/>
          <w:sz w:val="22"/>
          <w:szCs w:val="22"/>
          <w:lang w:val="en-US" w:eastAsia="ko-KR"/>
        </w:rPr>
        <w:t>a topic for 6G channel coding study</w:t>
      </w:r>
      <w:r w:rsidR="00613731">
        <w:rPr>
          <w:rFonts w:eastAsiaTheme="minorEastAsia"/>
          <w:b/>
          <w:sz w:val="22"/>
          <w:szCs w:val="22"/>
          <w:lang w:val="en-US" w:eastAsia="ko-KR"/>
        </w:rPr>
        <w:t xml:space="preserve">, including supports for </w:t>
      </w:r>
      <w:r w:rsidRPr="00732F4C">
        <w:rPr>
          <w:rFonts w:eastAsiaTheme="minorEastAsia" w:hint="eastAsia"/>
          <w:b/>
          <w:sz w:val="22"/>
          <w:szCs w:val="22"/>
          <w:lang w:val="en-US" w:eastAsia="ko-KR"/>
        </w:rPr>
        <w:t>lar</w:t>
      </w:r>
      <w:r w:rsidR="00613731">
        <w:rPr>
          <w:rFonts w:eastAsiaTheme="minorEastAsia"/>
          <w:b/>
          <w:sz w:val="22"/>
          <w:szCs w:val="22"/>
          <w:lang w:val="en-US" w:eastAsia="ko-KR"/>
        </w:rPr>
        <w:t>ge</w:t>
      </w:r>
      <w:r w:rsidRPr="00732F4C">
        <w:rPr>
          <w:rFonts w:eastAsiaTheme="minorEastAsia" w:hint="eastAsia"/>
          <w:b/>
          <w:sz w:val="22"/>
          <w:szCs w:val="22"/>
          <w:lang w:val="en-US" w:eastAsia="ko-KR"/>
        </w:rPr>
        <w:t xml:space="preserve"> UCI </w:t>
      </w:r>
      <w:r w:rsidR="00613731">
        <w:rPr>
          <w:rFonts w:eastAsiaTheme="minorEastAsia"/>
          <w:b/>
          <w:sz w:val="22"/>
          <w:szCs w:val="22"/>
          <w:lang w:val="en-US" w:eastAsia="ko-KR"/>
        </w:rPr>
        <w:t>payload.</w:t>
      </w:r>
    </w:p>
    <w:p w14:paraId="3FAC2A18" w14:textId="77777777" w:rsidR="00E70209" w:rsidRDefault="00E70209">
      <w:pPr>
        <w:spacing w:before="0" w:after="0" w:line="240" w:lineRule="auto"/>
        <w:ind w:left="0" w:firstLine="0"/>
        <w:jc w:val="left"/>
        <w:rPr>
          <w:rFonts w:eastAsiaTheme="minorEastAsia"/>
          <w:sz w:val="22"/>
          <w:szCs w:val="22"/>
          <w:lang w:val="en-US" w:eastAsia="ko-KR"/>
        </w:rPr>
      </w:pPr>
    </w:p>
    <w:p w14:paraId="450A0DB8" w14:textId="77777777" w:rsidR="00ED1F6F" w:rsidRDefault="00ED1F6F" w:rsidP="00C527D1">
      <w:pPr>
        <w:pStyle w:val="1"/>
        <w:numPr>
          <w:ilvl w:val="0"/>
          <w:numId w:val="2"/>
        </w:numPr>
        <w:rPr>
          <w:rFonts w:eastAsia="바탕"/>
          <w:b/>
          <w:lang w:eastAsia="ko-KR"/>
        </w:rPr>
      </w:pPr>
      <w:r>
        <w:rPr>
          <w:rFonts w:eastAsia="바탕"/>
          <w:b/>
          <w:lang w:eastAsia="ko-KR"/>
        </w:rPr>
        <w:t>Conclusion</w:t>
      </w:r>
    </w:p>
    <w:p w14:paraId="4FB1DE7D" w14:textId="01077088" w:rsidR="004F2F96" w:rsidRDefault="007C14B8" w:rsidP="00732F4C">
      <w:pPr>
        <w:ind w:left="0" w:firstLineChars="193" w:firstLine="425"/>
        <w:rPr>
          <w:rFonts w:eastAsia="맑은 고딕"/>
          <w:sz w:val="22"/>
          <w:szCs w:val="22"/>
          <w:lang w:val="en-US" w:eastAsia="ko-KR"/>
        </w:rPr>
      </w:pPr>
      <w:r>
        <w:rPr>
          <w:rFonts w:eastAsia="맑은 고딕"/>
          <w:sz w:val="22"/>
          <w:szCs w:val="22"/>
          <w:lang w:val="en-US" w:eastAsia="ko-KR"/>
        </w:rPr>
        <w:t>We</w:t>
      </w:r>
      <w:r w:rsidR="00BF5AD7" w:rsidRPr="00A84008">
        <w:rPr>
          <w:rFonts w:eastAsia="맑은 고딕"/>
          <w:sz w:val="22"/>
          <w:szCs w:val="22"/>
          <w:lang w:val="en-US" w:eastAsia="ko-KR"/>
        </w:rPr>
        <w:t xml:space="preserve"> </w:t>
      </w:r>
      <w:r w:rsidR="003466F0" w:rsidRPr="00A84008">
        <w:rPr>
          <w:rFonts w:eastAsia="맑은 고딕"/>
          <w:sz w:val="22"/>
          <w:szCs w:val="22"/>
          <w:lang w:val="en-US" w:eastAsia="ko-KR"/>
        </w:rPr>
        <w:t xml:space="preserve">made the following </w:t>
      </w:r>
      <w:r>
        <w:rPr>
          <w:rFonts w:eastAsia="맑은 고딕"/>
          <w:sz w:val="22"/>
          <w:szCs w:val="22"/>
          <w:lang w:val="en-US" w:eastAsia="ko-KR"/>
        </w:rPr>
        <w:t>proposals in this contribution</w:t>
      </w:r>
      <w:r w:rsidR="003466F0" w:rsidRPr="00A84008">
        <w:rPr>
          <w:rFonts w:eastAsia="맑은 고딕"/>
          <w:sz w:val="22"/>
          <w:szCs w:val="22"/>
          <w:lang w:val="en-US" w:eastAsia="ko-KR"/>
        </w:rPr>
        <w:t>:</w:t>
      </w:r>
      <w:r w:rsidR="004F2F96" w:rsidRPr="00A84008">
        <w:rPr>
          <w:rFonts w:eastAsia="맑은 고딕"/>
          <w:sz w:val="22"/>
          <w:szCs w:val="22"/>
          <w:lang w:val="en-US" w:eastAsia="ko-KR"/>
        </w:rPr>
        <w:t xml:space="preserve"> </w:t>
      </w:r>
    </w:p>
    <w:p w14:paraId="7DA2AE7E" w14:textId="77777777" w:rsidR="00A034D8" w:rsidRPr="003B7EF2" w:rsidRDefault="00A034D8" w:rsidP="00A034D8">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3B7EF2">
        <w:rPr>
          <w:rFonts w:eastAsiaTheme="minorEastAsia"/>
          <w:b/>
          <w:sz w:val="22"/>
          <w:szCs w:val="22"/>
          <w:lang w:val="en-US" w:eastAsia="ko-KR"/>
        </w:rPr>
        <w:t>Proposal 1: Consider the 5G NR channel coding schemes</w:t>
      </w:r>
      <w:r>
        <w:rPr>
          <w:rFonts w:eastAsiaTheme="minorEastAsia"/>
          <w:b/>
          <w:sz w:val="22"/>
          <w:szCs w:val="22"/>
          <w:lang w:val="en-US" w:eastAsia="ko-KR"/>
        </w:rPr>
        <w:t xml:space="preserve">, </w:t>
      </w:r>
      <w:r w:rsidRPr="003B7EF2">
        <w:rPr>
          <w:rFonts w:eastAsiaTheme="minorEastAsia"/>
          <w:b/>
          <w:sz w:val="22"/>
          <w:szCs w:val="22"/>
          <w:lang w:val="en-US" w:eastAsia="ko-KR"/>
        </w:rPr>
        <w:t>LDPC for the data channel and Polar code for the control channel</w:t>
      </w:r>
      <w:r>
        <w:rPr>
          <w:rFonts w:eastAsiaTheme="minorEastAsia"/>
          <w:b/>
          <w:sz w:val="22"/>
          <w:szCs w:val="22"/>
          <w:lang w:val="en-US" w:eastAsia="ko-KR"/>
        </w:rPr>
        <w:t xml:space="preserve">, </w:t>
      </w:r>
      <w:r w:rsidRPr="003B7EF2">
        <w:rPr>
          <w:rFonts w:eastAsiaTheme="minorEastAsia"/>
          <w:b/>
          <w:sz w:val="22"/>
          <w:szCs w:val="22"/>
          <w:lang w:val="en-US" w:eastAsia="ko-KR"/>
        </w:rPr>
        <w:t>as a starting point for 6G channel coding design.</w:t>
      </w:r>
    </w:p>
    <w:p w14:paraId="40527B1B" w14:textId="77777777" w:rsidR="00A034D8" w:rsidRPr="003B7EF2" w:rsidRDefault="00A034D8" w:rsidP="00A034D8">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3B7EF2">
        <w:rPr>
          <w:rFonts w:eastAsiaTheme="minorEastAsia"/>
          <w:b/>
          <w:sz w:val="22"/>
          <w:szCs w:val="22"/>
          <w:lang w:val="en-US" w:eastAsia="ko-KR"/>
        </w:rPr>
        <w:t>Proposal 2: Discuss and agree on the evaluation metrics to assess the performance/complexity trade-offs of applicable extensions.</w:t>
      </w:r>
    </w:p>
    <w:p w14:paraId="3CB3B253" w14:textId="09632F47" w:rsidR="00A034D8" w:rsidRPr="00960877" w:rsidRDefault="00A034D8" w:rsidP="00A034D8">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960877">
        <w:rPr>
          <w:rFonts w:eastAsiaTheme="minorEastAsia" w:hint="eastAsia"/>
          <w:b/>
          <w:sz w:val="22"/>
          <w:szCs w:val="22"/>
          <w:lang w:val="en-US" w:eastAsia="ko-KR"/>
        </w:rPr>
        <w:t xml:space="preserve">Proposal </w:t>
      </w:r>
      <w:r>
        <w:rPr>
          <w:rFonts w:eastAsiaTheme="minorEastAsia"/>
          <w:b/>
          <w:sz w:val="22"/>
          <w:szCs w:val="22"/>
          <w:lang w:val="en-US" w:eastAsia="ko-KR"/>
        </w:rPr>
        <w:t>3</w:t>
      </w:r>
      <w:r w:rsidRPr="00960877">
        <w:rPr>
          <w:rFonts w:eastAsiaTheme="minorEastAsia" w:hint="eastAsia"/>
          <w:b/>
          <w:sz w:val="22"/>
          <w:szCs w:val="22"/>
          <w:lang w:val="en-US" w:eastAsia="ko-KR"/>
        </w:rPr>
        <w:t>: Inter</w:t>
      </w:r>
      <w:r w:rsidR="00690218">
        <w:rPr>
          <w:rFonts w:eastAsiaTheme="minorEastAsia"/>
          <w:b/>
          <w:sz w:val="22"/>
          <w:szCs w:val="22"/>
          <w:lang w:val="en-US" w:eastAsia="ko-KR"/>
        </w:rPr>
        <w:t>-</w:t>
      </w:r>
      <w:r w:rsidRPr="00960877">
        <w:rPr>
          <w:rFonts w:eastAsiaTheme="minorEastAsia" w:hint="eastAsia"/>
          <w:b/>
          <w:sz w:val="22"/>
          <w:szCs w:val="22"/>
          <w:lang w:val="en-US" w:eastAsia="ko-KR"/>
        </w:rPr>
        <w:t xml:space="preserve">CB coding scheme can be </w:t>
      </w:r>
      <w:r>
        <w:rPr>
          <w:rFonts w:eastAsiaTheme="minorEastAsia"/>
          <w:b/>
          <w:sz w:val="22"/>
          <w:szCs w:val="22"/>
          <w:lang w:val="en-US" w:eastAsia="ko-KR"/>
        </w:rPr>
        <w:t xml:space="preserve">considered as </w:t>
      </w:r>
      <w:r w:rsidRPr="00960877">
        <w:rPr>
          <w:rFonts w:eastAsiaTheme="minorEastAsia" w:hint="eastAsia"/>
          <w:b/>
          <w:sz w:val="22"/>
          <w:szCs w:val="22"/>
          <w:lang w:val="en-US" w:eastAsia="ko-KR"/>
        </w:rPr>
        <w:t>a topic for 6G channel coding study</w:t>
      </w:r>
    </w:p>
    <w:p w14:paraId="68CC1D1E" w14:textId="77777777" w:rsidR="00A034D8" w:rsidRPr="00732F4C" w:rsidRDefault="00A034D8" w:rsidP="00A034D8">
      <w:pPr>
        <w:overflowPunct w:val="0"/>
        <w:autoSpaceDE w:val="0"/>
        <w:autoSpaceDN w:val="0"/>
        <w:adjustRightInd w:val="0"/>
        <w:spacing w:beforeLines="50" w:before="180" w:afterLines="50"/>
        <w:ind w:left="0" w:firstLine="425"/>
        <w:textAlignment w:val="baseline"/>
        <w:rPr>
          <w:rFonts w:eastAsiaTheme="minorEastAsia"/>
          <w:b/>
          <w:sz w:val="22"/>
          <w:szCs w:val="22"/>
          <w:lang w:val="en-US" w:eastAsia="ko-KR"/>
        </w:rPr>
      </w:pPr>
      <w:r w:rsidRPr="00732F4C">
        <w:rPr>
          <w:rFonts w:eastAsiaTheme="minorEastAsia" w:hint="eastAsia"/>
          <w:b/>
          <w:sz w:val="22"/>
          <w:szCs w:val="22"/>
          <w:lang w:val="en-US" w:eastAsia="ko-KR"/>
        </w:rPr>
        <w:t xml:space="preserve">Proposal </w:t>
      </w:r>
      <w:r>
        <w:rPr>
          <w:rFonts w:eastAsiaTheme="minorEastAsia"/>
          <w:b/>
          <w:sz w:val="22"/>
          <w:szCs w:val="22"/>
          <w:lang w:val="en-US" w:eastAsia="ko-KR"/>
        </w:rPr>
        <w:t>4</w:t>
      </w:r>
      <w:r w:rsidRPr="00732F4C">
        <w:rPr>
          <w:rFonts w:eastAsiaTheme="minorEastAsia" w:hint="eastAsia"/>
          <w:b/>
          <w:sz w:val="22"/>
          <w:szCs w:val="22"/>
          <w:lang w:val="en-US" w:eastAsia="ko-KR"/>
        </w:rPr>
        <w:t>: Polar code enhancement can be</w:t>
      </w:r>
      <w:r w:rsidRPr="00732F4C">
        <w:rPr>
          <w:rFonts w:eastAsiaTheme="minorEastAsia"/>
          <w:b/>
          <w:sz w:val="22"/>
          <w:szCs w:val="22"/>
          <w:lang w:val="en-US" w:eastAsia="ko-KR"/>
        </w:rPr>
        <w:t xml:space="preserve"> </w:t>
      </w:r>
      <w:r>
        <w:rPr>
          <w:rFonts w:eastAsiaTheme="minorEastAsia"/>
          <w:b/>
          <w:sz w:val="22"/>
          <w:szCs w:val="22"/>
          <w:lang w:val="en-US" w:eastAsia="ko-KR"/>
        </w:rPr>
        <w:t xml:space="preserve">considered as </w:t>
      </w:r>
      <w:r w:rsidRPr="00732F4C">
        <w:rPr>
          <w:rFonts w:eastAsiaTheme="minorEastAsia"/>
          <w:b/>
          <w:sz w:val="22"/>
          <w:szCs w:val="22"/>
          <w:lang w:val="en-US" w:eastAsia="ko-KR"/>
        </w:rPr>
        <w:t>a topic for 6G channel coding study</w:t>
      </w:r>
      <w:r>
        <w:rPr>
          <w:rFonts w:eastAsiaTheme="minorEastAsia"/>
          <w:b/>
          <w:sz w:val="22"/>
          <w:szCs w:val="22"/>
          <w:lang w:val="en-US" w:eastAsia="ko-KR"/>
        </w:rPr>
        <w:t xml:space="preserve">, including supports for </w:t>
      </w:r>
      <w:r w:rsidRPr="00732F4C">
        <w:rPr>
          <w:rFonts w:eastAsiaTheme="minorEastAsia" w:hint="eastAsia"/>
          <w:b/>
          <w:sz w:val="22"/>
          <w:szCs w:val="22"/>
          <w:lang w:val="en-US" w:eastAsia="ko-KR"/>
        </w:rPr>
        <w:t>lar</w:t>
      </w:r>
      <w:r>
        <w:rPr>
          <w:rFonts w:eastAsiaTheme="minorEastAsia"/>
          <w:b/>
          <w:sz w:val="22"/>
          <w:szCs w:val="22"/>
          <w:lang w:val="en-US" w:eastAsia="ko-KR"/>
        </w:rPr>
        <w:t>ge</w:t>
      </w:r>
      <w:r w:rsidRPr="00732F4C">
        <w:rPr>
          <w:rFonts w:eastAsiaTheme="minorEastAsia" w:hint="eastAsia"/>
          <w:b/>
          <w:sz w:val="22"/>
          <w:szCs w:val="22"/>
          <w:lang w:val="en-US" w:eastAsia="ko-KR"/>
        </w:rPr>
        <w:t xml:space="preserve"> UCI </w:t>
      </w:r>
      <w:r>
        <w:rPr>
          <w:rFonts w:eastAsiaTheme="minorEastAsia"/>
          <w:b/>
          <w:sz w:val="22"/>
          <w:szCs w:val="22"/>
          <w:lang w:val="en-US" w:eastAsia="ko-KR"/>
        </w:rPr>
        <w:t>payload.</w:t>
      </w:r>
    </w:p>
    <w:p w14:paraId="5C8036B7" w14:textId="77777777" w:rsidR="00447B60" w:rsidRPr="00732F4C" w:rsidRDefault="00447B60" w:rsidP="00447B60">
      <w:pPr>
        <w:ind w:left="0" w:firstLine="0"/>
        <w:rPr>
          <w:rFonts w:eastAsia="Arial Unicode MS"/>
          <w:sz w:val="22"/>
          <w:szCs w:val="22"/>
          <w:lang w:val="en-US" w:eastAsia="ko-KR"/>
        </w:rPr>
      </w:pP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t>Reference</w:t>
      </w:r>
    </w:p>
    <w:p w14:paraId="1EFD76EC" w14:textId="4E881251" w:rsidR="00E9735A" w:rsidRPr="004F193E" w:rsidRDefault="006409D0" w:rsidP="00AE0DBC">
      <w:pPr>
        <w:pStyle w:val="References"/>
        <w:tabs>
          <w:tab w:val="clear" w:pos="6031"/>
        </w:tabs>
        <w:ind w:leftChars="100" w:left="625" w:rightChars="100" w:right="200" w:hanging="425"/>
        <w:rPr>
          <w:szCs w:val="22"/>
          <w:lang w:eastAsia="ko-KR"/>
        </w:rPr>
      </w:pPr>
      <w:r>
        <w:rPr>
          <w:rFonts w:eastAsiaTheme="minorEastAsia"/>
          <w:szCs w:val="22"/>
          <w:lang w:eastAsia="ko-KR"/>
        </w:rPr>
        <w:t>RP-251881, “</w:t>
      </w:r>
      <w:r w:rsidRPr="006409D0">
        <w:rPr>
          <w:rFonts w:eastAsiaTheme="minorEastAsia"/>
          <w:szCs w:val="22"/>
          <w:lang w:eastAsia="ko-KR"/>
        </w:rPr>
        <w:t>New SID: Study on 6G Radio”</w:t>
      </w:r>
    </w:p>
    <w:p w14:paraId="55337DE6" w14:textId="2EB53C3A" w:rsidR="004F193E" w:rsidRPr="004730FA" w:rsidRDefault="004F193E" w:rsidP="00AE0DBC">
      <w:pPr>
        <w:pStyle w:val="References"/>
        <w:tabs>
          <w:tab w:val="clear" w:pos="6031"/>
        </w:tabs>
        <w:ind w:leftChars="100" w:left="625" w:rightChars="100" w:right="200" w:hanging="425"/>
        <w:rPr>
          <w:szCs w:val="22"/>
          <w:lang w:eastAsia="ko-KR"/>
        </w:rPr>
      </w:pPr>
      <w:r>
        <w:t>J. Li, S. Lin, K. Abdel-Ghaffar, W. E. Ryan, and D. J. Costello Jr., “Globally coupled LDPC code,”</w:t>
      </w:r>
      <w:r w:rsidR="00753DD6">
        <w:t xml:space="preserve"> IEEE Conf. Information theory and applications workshop (ITA), 2016.</w:t>
      </w:r>
    </w:p>
    <w:p w14:paraId="79D45C4D" w14:textId="75D7788B" w:rsidR="004730FA" w:rsidRPr="00AE0DBC" w:rsidRDefault="004730FA" w:rsidP="00AE0DBC">
      <w:pPr>
        <w:pStyle w:val="References"/>
        <w:tabs>
          <w:tab w:val="clear" w:pos="6031"/>
        </w:tabs>
        <w:ind w:leftChars="100" w:left="625" w:rightChars="100" w:right="200" w:hanging="425"/>
        <w:rPr>
          <w:szCs w:val="22"/>
          <w:lang w:eastAsia="ko-KR"/>
        </w:rPr>
      </w:pPr>
      <w:r w:rsidRPr="00BE76C7">
        <w:rPr>
          <w:rFonts w:eastAsiaTheme="minorHAnsi"/>
        </w:rPr>
        <w:t>3GPP TS 38.212 V</w:t>
      </w:r>
      <w:r w:rsidRPr="00BE76C7">
        <w:rPr>
          <w:rFonts w:eastAsiaTheme="minorHAnsi" w:hint="eastAsia"/>
        </w:rPr>
        <w:t>1</w:t>
      </w:r>
      <w:r w:rsidRPr="00BE76C7">
        <w:rPr>
          <w:rFonts w:eastAsiaTheme="minorHAnsi"/>
        </w:rPr>
        <w:t xml:space="preserve">5.2.0, NR; Multiplexing and coding (Release </w:t>
      </w:r>
      <w:r w:rsidRPr="00BE76C7">
        <w:rPr>
          <w:rFonts w:eastAsiaTheme="minorHAnsi" w:hint="eastAsia"/>
        </w:rPr>
        <w:t>1</w:t>
      </w:r>
      <w:r w:rsidRPr="00BE76C7">
        <w:rPr>
          <w:rFonts w:eastAsiaTheme="minorHAnsi"/>
        </w:rPr>
        <w:t>5)</w:t>
      </w:r>
    </w:p>
    <w:sectPr w:rsidR="004730FA" w:rsidRPr="00AE0DBC" w:rsidSect="00407988">
      <w:pgSz w:w="11906" w:h="16838"/>
      <w:pgMar w:top="1418" w:right="1134" w:bottom="851"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8F7B0" w14:textId="77777777" w:rsidR="002868B9" w:rsidRDefault="002868B9" w:rsidP="00CB15B0">
      <w:pPr>
        <w:spacing w:before="0" w:after="0" w:line="240" w:lineRule="auto"/>
      </w:pPr>
      <w:r>
        <w:separator/>
      </w:r>
    </w:p>
  </w:endnote>
  <w:endnote w:type="continuationSeparator" w:id="0">
    <w:p w14:paraId="1A0DE16E" w14:textId="77777777" w:rsidR="002868B9" w:rsidRDefault="002868B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altName w:val="맑은 고딕 Semilight"/>
    <w:panose1 w:val="020B0604020202020204"/>
    <w:charset w:val="81"/>
    <w:family w:val="modern"/>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4790E" w14:textId="77777777" w:rsidR="002868B9" w:rsidRDefault="002868B9" w:rsidP="00CB15B0">
      <w:pPr>
        <w:spacing w:before="0" w:after="0" w:line="240" w:lineRule="auto"/>
      </w:pPr>
      <w:r>
        <w:separator/>
      </w:r>
    </w:p>
  </w:footnote>
  <w:footnote w:type="continuationSeparator" w:id="0">
    <w:p w14:paraId="48F78E89" w14:textId="77777777" w:rsidR="002868B9" w:rsidRDefault="002868B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F0D21"/>
    <w:multiLevelType w:val="hybridMultilevel"/>
    <w:tmpl w:val="3678FFA2"/>
    <w:lvl w:ilvl="0" w:tplc="A89E327C">
      <w:start w:val="3"/>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980C5E"/>
    <w:multiLevelType w:val="hybridMultilevel"/>
    <w:tmpl w:val="4BAEA522"/>
    <w:lvl w:ilvl="0" w:tplc="836C49FA">
      <w:start w:val="1"/>
      <w:numFmt w:val="bullet"/>
      <w:lvlText w:val="•"/>
      <w:lvlJc w:val="left"/>
      <w:pPr>
        <w:tabs>
          <w:tab w:val="num" w:pos="720"/>
        </w:tabs>
        <w:ind w:left="720" w:hanging="360"/>
      </w:pPr>
      <w:rPr>
        <w:rFonts w:ascii="Arial" w:hAnsi="Arial" w:hint="default"/>
      </w:rPr>
    </w:lvl>
    <w:lvl w:ilvl="1" w:tplc="7B560CFE">
      <w:numFmt w:val="bullet"/>
      <w:lvlText w:val="–"/>
      <w:lvlJc w:val="left"/>
      <w:pPr>
        <w:tabs>
          <w:tab w:val="num" w:pos="1440"/>
        </w:tabs>
        <w:ind w:left="1440" w:hanging="360"/>
      </w:pPr>
      <w:rPr>
        <w:rFonts w:ascii="Arial" w:hAnsi="Arial" w:hint="default"/>
      </w:rPr>
    </w:lvl>
    <w:lvl w:ilvl="2" w:tplc="E6B08DEC" w:tentative="1">
      <w:start w:val="1"/>
      <w:numFmt w:val="bullet"/>
      <w:lvlText w:val="•"/>
      <w:lvlJc w:val="left"/>
      <w:pPr>
        <w:tabs>
          <w:tab w:val="num" w:pos="2160"/>
        </w:tabs>
        <w:ind w:left="2160" w:hanging="360"/>
      </w:pPr>
      <w:rPr>
        <w:rFonts w:ascii="Arial" w:hAnsi="Arial" w:hint="default"/>
      </w:rPr>
    </w:lvl>
    <w:lvl w:ilvl="3" w:tplc="102E3C00" w:tentative="1">
      <w:start w:val="1"/>
      <w:numFmt w:val="bullet"/>
      <w:lvlText w:val="•"/>
      <w:lvlJc w:val="left"/>
      <w:pPr>
        <w:tabs>
          <w:tab w:val="num" w:pos="2880"/>
        </w:tabs>
        <w:ind w:left="2880" w:hanging="360"/>
      </w:pPr>
      <w:rPr>
        <w:rFonts w:ascii="Arial" w:hAnsi="Arial" w:hint="default"/>
      </w:rPr>
    </w:lvl>
    <w:lvl w:ilvl="4" w:tplc="5EAEC49C" w:tentative="1">
      <w:start w:val="1"/>
      <w:numFmt w:val="bullet"/>
      <w:lvlText w:val="•"/>
      <w:lvlJc w:val="left"/>
      <w:pPr>
        <w:tabs>
          <w:tab w:val="num" w:pos="3600"/>
        </w:tabs>
        <w:ind w:left="3600" w:hanging="360"/>
      </w:pPr>
      <w:rPr>
        <w:rFonts w:ascii="Arial" w:hAnsi="Arial" w:hint="default"/>
      </w:rPr>
    </w:lvl>
    <w:lvl w:ilvl="5" w:tplc="0FC8C98A" w:tentative="1">
      <w:start w:val="1"/>
      <w:numFmt w:val="bullet"/>
      <w:lvlText w:val="•"/>
      <w:lvlJc w:val="left"/>
      <w:pPr>
        <w:tabs>
          <w:tab w:val="num" w:pos="4320"/>
        </w:tabs>
        <w:ind w:left="4320" w:hanging="360"/>
      </w:pPr>
      <w:rPr>
        <w:rFonts w:ascii="Arial" w:hAnsi="Arial" w:hint="default"/>
      </w:rPr>
    </w:lvl>
    <w:lvl w:ilvl="6" w:tplc="360CD95C" w:tentative="1">
      <w:start w:val="1"/>
      <w:numFmt w:val="bullet"/>
      <w:lvlText w:val="•"/>
      <w:lvlJc w:val="left"/>
      <w:pPr>
        <w:tabs>
          <w:tab w:val="num" w:pos="5040"/>
        </w:tabs>
        <w:ind w:left="5040" w:hanging="360"/>
      </w:pPr>
      <w:rPr>
        <w:rFonts w:ascii="Arial" w:hAnsi="Arial" w:hint="default"/>
      </w:rPr>
    </w:lvl>
    <w:lvl w:ilvl="7" w:tplc="28ACB80E" w:tentative="1">
      <w:start w:val="1"/>
      <w:numFmt w:val="bullet"/>
      <w:lvlText w:val="•"/>
      <w:lvlJc w:val="left"/>
      <w:pPr>
        <w:tabs>
          <w:tab w:val="num" w:pos="5760"/>
        </w:tabs>
        <w:ind w:left="5760" w:hanging="360"/>
      </w:pPr>
      <w:rPr>
        <w:rFonts w:ascii="Arial" w:hAnsi="Arial" w:hint="default"/>
      </w:rPr>
    </w:lvl>
    <w:lvl w:ilvl="8" w:tplc="87D43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ED5103"/>
    <w:multiLevelType w:val="hybridMultilevel"/>
    <w:tmpl w:val="051ED054"/>
    <w:lvl w:ilvl="0" w:tplc="19308D4C">
      <w:start w:val="1"/>
      <w:numFmt w:val="lowerLetter"/>
      <w:lvlText w:val="(%1)"/>
      <w:lvlJc w:val="left"/>
      <w:pPr>
        <w:ind w:left="1145" w:hanging="360"/>
      </w:pPr>
      <w:rPr>
        <w:rFonts w:ascii="Times New Roman" w:hAnsi="Times New Roman" w:cs="Times New Roman" w:hint="default"/>
      </w:rPr>
    </w:lvl>
    <w:lvl w:ilvl="1" w:tplc="04090019" w:tentative="1">
      <w:start w:val="1"/>
      <w:numFmt w:val="upperLetter"/>
      <w:lvlText w:val="%2."/>
      <w:lvlJc w:val="left"/>
      <w:pPr>
        <w:ind w:left="1585" w:hanging="400"/>
      </w:pPr>
    </w:lvl>
    <w:lvl w:ilvl="2" w:tplc="0409001B" w:tentative="1">
      <w:start w:val="1"/>
      <w:numFmt w:val="lowerRoman"/>
      <w:lvlText w:val="%3."/>
      <w:lvlJc w:val="right"/>
      <w:pPr>
        <w:ind w:left="1985" w:hanging="400"/>
      </w:pPr>
    </w:lvl>
    <w:lvl w:ilvl="3" w:tplc="0409000F" w:tentative="1">
      <w:start w:val="1"/>
      <w:numFmt w:val="decimal"/>
      <w:lvlText w:val="%4."/>
      <w:lvlJc w:val="left"/>
      <w:pPr>
        <w:ind w:left="2385" w:hanging="400"/>
      </w:pPr>
    </w:lvl>
    <w:lvl w:ilvl="4" w:tplc="04090019" w:tentative="1">
      <w:start w:val="1"/>
      <w:numFmt w:val="upperLetter"/>
      <w:lvlText w:val="%5."/>
      <w:lvlJc w:val="left"/>
      <w:pPr>
        <w:ind w:left="2785" w:hanging="400"/>
      </w:pPr>
    </w:lvl>
    <w:lvl w:ilvl="5" w:tplc="0409001B" w:tentative="1">
      <w:start w:val="1"/>
      <w:numFmt w:val="lowerRoman"/>
      <w:lvlText w:val="%6."/>
      <w:lvlJc w:val="right"/>
      <w:pPr>
        <w:ind w:left="3185" w:hanging="400"/>
      </w:pPr>
    </w:lvl>
    <w:lvl w:ilvl="6" w:tplc="0409000F" w:tentative="1">
      <w:start w:val="1"/>
      <w:numFmt w:val="decimal"/>
      <w:lvlText w:val="%7."/>
      <w:lvlJc w:val="left"/>
      <w:pPr>
        <w:ind w:left="3585" w:hanging="400"/>
      </w:pPr>
    </w:lvl>
    <w:lvl w:ilvl="7" w:tplc="04090019" w:tentative="1">
      <w:start w:val="1"/>
      <w:numFmt w:val="upperLetter"/>
      <w:lvlText w:val="%8."/>
      <w:lvlJc w:val="left"/>
      <w:pPr>
        <w:ind w:left="3985" w:hanging="400"/>
      </w:pPr>
    </w:lvl>
    <w:lvl w:ilvl="8" w:tplc="0409001B" w:tentative="1">
      <w:start w:val="1"/>
      <w:numFmt w:val="lowerRoman"/>
      <w:lvlText w:val="%9."/>
      <w:lvlJc w:val="right"/>
      <w:pPr>
        <w:ind w:left="4385" w:hanging="400"/>
      </w:pPr>
    </w:lvl>
  </w:abstractNum>
  <w:abstractNum w:abstractNumId="7"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44C3A"/>
    <w:multiLevelType w:val="hybridMultilevel"/>
    <w:tmpl w:val="074E9382"/>
    <w:lvl w:ilvl="0" w:tplc="08090005">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23326885"/>
    <w:multiLevelType w:val="hybridMultilevel"/>
    <w:tmpl w:val="0316CFC4"/>
    <w:lvl w:ilvl="0" w:tplc="FC340A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3C15DF4"/>
    <w:multiLevelType w:val="hybridMultilevel"/>
    <w:tmpl w:val="7F044D8C"/>
    <w:lvl w:ilvl="0" w:tplc="D13ED2B2">
      <w:start w:val="5"/>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0E9066D"/>
    <w:multiLevelType w:val="hybridMultilevel"/>
    <w:tmpl w:val="347CC058"/>
    <w:lvl w:ilvl="0" w:tplc="A42EEC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FC5B85"/>
    <w:multiLevelType w:val="multilevel"/>
    <w:tmpl w:val="9F261CEA"/>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943F56"/>
    <w:multiLevelType w:val="hybridMultilevel"/>
    <w:tmpl w:val="F7C4DF98"/>
    <w:lvl w:ilvl="0" w:tplc="6CD21F80">
      <w:start w:val="1"/>
      <w:numFmt w:val="decimal"/>
      <w:lvlText w:val="%1."/>
      <w:lvlJc w:val="left"/>
      <w:pPr>
        <w:tabs>
          <w:tab w:val="num" w:pos="720"/>
        </w:tabs>
        <w:ind w:left="720" w:hanging="360"/>
      </w:pPr>
    </w:lvl>
    <w:lvl w:ilvl="1" w:tplc="BE44A92A" w:tentative="1">
      <w:start w:val="1"/>
      <w:numFmt w:val="decimal"/>
      <w:lvlText w:val="%2."/>
      <w:lvlJc w:val="left"/>
      <w:pPr>
        <w:tabs>
          <w:tab w:val="num" w:pos="1440"/>
        </w:tabs>
        <w:ind w:left="1440" w:hanging="360"/>
      </w:pPr>
    </w:lvl>
    <w:lvl w:ilvl="2" w:tplc="213ECA36" w:tentative="1">
      <w:start w:val="1"/>
      <w:numFmt w:val="decimal"/>
      <w:lvlText w:val="%3."/>
      <w:lvlJc w:val="left"/>
      <w:pPr>
        <w:tabs>
          <w:tab w:val="num" w:pos="2160"/>
        </w:tabs>
        <w:ind w:left="2160" w:hanging="360"/>
      </w:pPr>
    </w:lvl>
    <w:lvl w:ilvl="3" w:tplc="1E0E6AC8" w:tentative="1">
      <w:start w:val="1"/>
      <w:numFmt w:val="decimal"/>
      <w:lvlText w:val="%4."/>
      <w:lvlJc w:val="left"/>
      <w:pPr>
        <w:tabs>
          <w:tab w:val="num" w:pos="2880"/>
        </w:tabs>
        <w:ind w:left="2880" w:hanging="360"/>
      </w:pPr>
    </w:lvl>
    <w:lvl w:ilvl="4" w:tplc="1484585E" w:tentative="1">
      <w:start w:val="1"/>
      <w:numFmt w:val="decimal"/>
      <w:lvlText w:val="%5."/>
      <w:lvlJc w:val="left"/>
      <w:pPr>
        <w:tabs>
          <w:tab w:val="num" w:pos="3600"/>
        </w:tabs>
        <w:ind w:left="3600" w:hanging="360"/>
      </w:pPr>
    </w:lvl>
    <w:lvl w:ilvl="5" w:tplc="7DEAF314" w:tentative="1">
      <w:start w:val="1"/>
      <w:numFmt w:val="decimal"/>
      <w:lvlText w:val="%6."/>
      <w:lvlJc w:val="left"/>
      <w:pPr>
        <w:tabs>
          <w:tab w:val="num" w:pos="4320"/>
        </w:tabs>
        <w:ind w:left="4320" w:hanging="360"/>
      </w:pPr>
    </w:lvl>
    <w:lvl w:ilvl="6" w:tplc="D5581DB6" w:tentative="1">
      <w:start w:val="1"/>
      <w:numFmt w:val="decimal"/>
      <w:lvlText w:val="%7."/>
      <w:lvlJc w:val="left"/>
      <w:pPr>
        <w:tabs>
          <w:tab w:val="num" w:pos="5040"/>
        </w:tabs>
        <w:ind w:left="5040" w:hanging="360"/>
      </w:pPr>
    </w:lvl>
    <w:lvl w:ilvl="7" w:tplc="393E67D4" w:tentative="1">
      <w:start w:val="1"/>
      <w:numFmt w:val="decimal"/>
      <w:lvlText w:val="%8."/>
      <w:lvlJc w:val="left"/>
      <w:pPr>
        <w:tabs>
          <w:tab w:val="num" w:pos="5760"/>
        </w:tabs>
        <w:ind w:left="5760" w:hanging="360"/>
      </w:pPr>
    </w:lvl>
    <w:lvl w:ilvl="8" w:tplc="C29A39EA" w:tentative="1">
      <w:start w:val="1"/>
      <w:numFmt w:val="decimal"/>
      <w:lvlText w:val="%9."/>
      <w:lvlJc w:val="left"/>
      <w:pPr>
        <w:tabs>
          <w:tab w:val="num" w:pos="6480"/>
        </w:tabs>
        <w:ind w:left="6480" w:hanging="36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874DF5"/>
    <w:multiLevelType w:val="hybridMultilevel"/>
    <w:tmpl w:val="CB9E1F9A"/>
    <w:lvl w:ilvl="0" w:tplc="B01478BC">
      <w:start w:val="1"/>
      <w:numFmt w:val="decimal"/>
      <w:lvlText w:val="%1."/>
      <w:lvlJc w:val="left"/>
      <w:pPr>
        <w:tabs>
          <w:tab w:val="num" w:pos="720"/>
        </w:tabs>
        <w:ind w:left="720" w:hanging="360"/>
      </w:pPr>
    </w:lvl>
    <w:lvl w:ilvl="1" w:tplc="50A8BC1E" w:tentative="1">
      <w:start w:val="1"/>
      <w:numFmt w:val="decimal"/>
      <w:lvlText w:val="%2."/>
      <w:lvlJc w:val="left"/>
      <w:pPr>
        <w:tabs>
          <w:tab w:val="num" w:pos="1440"/>
        </w:tabs>
        <w:ind w:left="1440" w:hanging="360"/>
      </w:pPr>
    </w:lvl>
    <w:lvl w:ilvl="2" w:tplc="3B0CCC44" w:tentative="1">
      <w:start w:val="1"/>
      <w:numFmt w:val="decimal"/>
      <w:lvlText w:val="%3."/>
      <w:lvlJc w:val="left"/>
      <w:pPr>
        <w:tabs>
          <w:tab w:val="num" w:pos="2160"/>
        </w:tabs>
        <w:ind w:left="2160" w:hanging="360"/>
      </w:pPr>
    </w:lvl>
    <w:lvl w:ilvl="3" w:tplc="034CCBD8" w:tentative="1">
      <w:start w:val="1"/>
      <w:numFmt w:val="decimal"/>
      <w:lvlText w:val="%4."/>
      <w:lvlJc w:val="left"/>
      <w:pPr>
        <w:tabs>
          <w:tab w:val="num" w:pos="2880"/>
        </w:tabs>
        <w:ind w:left="2880" w:hanging="360"/>
      </w:pPr>
    </w:lvl>
    <w:lvl w:ilvl="4" w:tplc="CB0C1B18" w:tentative="1">
      <w:start w:val="1"/>
      <w:numFmt w:val="decimal"/>
      <w:lvlText w:val="%5."/>
      <w:lvlJc w:val="left"/>
      <w:pPr>
        <w:tabs>
          <w:tab w:val="num" w:pos="3600"/>
        </w:tabs>
        <w:ind w:left="3600" w:hanging="360"/>
      </w:pPr>
    </w:lvl>
    <w:lvl w:ilvl="5" w:tplc="D6F63012" w:tentative="1">
      <w:start w:val="1"/>
      <w:numFmt w:val="decimal"/>
      <w:lvlText w:val="%6."/>
      <w:lvlJc w:val="left"/>
      <w:pPr>
        <w:tabs>
          <w:tab w:val="num" w:pos="4320"/>
        </w:tabs>
        <w:ind w:left="4320" w:hanging="360"/>
      </w:pPr>
    </w:lvl>
    <w:lvl w:ilvl="6" w:tplc="79A06220" w:tentative="1">
      <w:start w:val="1"/>
      <w:numFmt w:val="decimal"/>
      <w:lvlText w:val="%7."/>
      <w:lvlJc w:val="left"/>
      <w:pPr>
        <w:tabs>
          <w:tab w:val="num" w:pos="5040"/>
        </w:tabs>
        <w:ind w:left="5040" w:hanging="360"/>
      </w:pPr>
    </w:lvl>
    <w:lvl w:ilvl="7" w:tplc="C908E79C" w:tentative="1">
      <w:start w:val="1"/>
      <w:numFmt w:val="decimal"/>
      <w:lvlText w:val="%8."/>
      <w:lvlJc w:val="left"/>
      <w:pPr>
        <w:tabs>
          <w:tab w:val="num" w:pos="5760"/>
        </w:tabs>
        <w:ind w:left="5760" w:hanging="360"/>
      </w:pPr>
    </w:lvl>
    <w:lvl w:ilvl="8" w:tplc="D4A8DAAE" w:tentative="1">
      <w:start w:val="1"/>
      <w:numFmt w:val="decimal"/>
      <w:lvlText w:val="%9."/>
      <w:lvlJc w:val="left"/>
      <w:pPr>
        <w:tabs>
          <w:tab w:val="num" w:pos="6480"/>
        </w:tabs>
        <w:ind w:left="6480" w:hanging="360"/>
      </w:pPr>
    </w:lvl>
  </w:abstractNum>
  <w:abstractNum w:abstractNumId="20" w15:restartNumberingAfterBreak="0">
    <w:nsid w:val="5AAA7C2A"/>
    <w:multiLevelType w:val="hybridMultilevel"/>
    <w:tmpl w:val="0846D35E"/>
    <w:lvl w:ilvl="0" w:tplc="D40E97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B597549"/>
    <w:multiLevelType w:val="hybridMultilevel"/>
    <w:tmpl w:val="9554239C"/>
    <w:lvl w:ilvl="0" w:tplc="3C389996">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633B9A"/>
    <w:multiLevelType w:val="hybridMultilevel"/>
    <w:tmpl w:val="386600E4"/>
    <w:lvl w:ilvl="0" w:tplc="9D1A78A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
  </w:num>
  <w:num w:numId="2">
    <w:abstractNumId w:val="23"/>
  </w:num>
  <w:num w:numId="3">
    <w:abstractNumId w:val="0"/>
  </w:num>
  <w:num w:numId="4">
    <w:abstractNumId w:val="14"/>
  </w:num>
  <w:num w:numId="5">
    <w:abstractNumId w:val="11"/>
  </w:num>
  <w:num w:numId="6">
    <w:abstractNumId w:val="22"/>
  </w:num>
  <w:num w:numId="7">
    <w:abstractNumId w:val="1"/>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
  </w:num>
  <w:num w:numId="10">
    <w:abstractNumId w:val="4"/>
  </w:num>
  <w:num w:numId="11">
    <w:abstractNumId w:val="7"/>
  </w:num>
  <w:num w:numId="12">
    <w:abstractNumId w:val="15"/>
  </w:num>
  <w:num w:numId="13">
    <w:abstractNumId w:val="5"/>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9"/>
  </w:num>
  <w:num w:numId="22">
    <w:abstractNumId w:val="16"/>
  </w:num>
  <w:num w:numId="23">
    <w:abstractNumId w:val="8"/>
  </w:num>
  <w:num w:numId="24">
    <w:abstractNumId w:val="12"/>
  </w:num>
  <w:num w:numId="25">
    <w:abstractNumId w:val="9"/>
  </w:num>
  <w:num w:numId="26">
    <w:abstractNumId w:val="20"/>
  </w:num>
  <w:num w:numId="27">
    <w:abstractNumId w:val="10"/>
  </w:num>
  <w:num w:numId="28">
    <w:abstractNumId w:val="13"/>
  </w:num>
  <w:num w:numId="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1"/>
  </w:num>
  <w:num w:numId="3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625"/>
    <w:rsid w:val="000107E5"/>
    <w:rsid w:val="000118E2"/>
    <w:rsid w:val="00011BDA"/>
    <w:rsid w:val="00011FF2"/>
    <w:rsid w:val="000123A0"/>
    <w:rsid w:val="000123F7"/>
    <w:rsid w:val="0001241F"/>
    <w:rsid w:val="000126E0"/>
    <w:rsid w:val="000128F3"/>
    <w:rsid w:val="00012B3F"/>
    <w:rsid w:val="00013785"/>
    <w:rsid w:val="00013876"/>
    <w:rsid w:val="00013ED0"/>
    <w:rsid w:val="00013FCB"/>
    <w:rsid w:val="00015273"/>
    <w:rsid w:val="0001527C"/>
    <w:rsid w:val="000153E3"/>
    <w:rsid w:val="000159EC"/>
    <w:rsid w:val="00015CB5"/>
    <w:rsid w:val="00015E3D"/>
    <w:rsid w:val="00015FF0"/>
    <w:rsid w:val="000168AF"/>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4B1A"/>
    <w:rsid w:val="00025352"/>
    <w:rsid w:val="00025733"/>
    <w:rsid w:val="00025ADD"/>
    <w:rsid w:val="00025E86"/>
    <w:rsid w:val="00026109"/>
    <w:rsid w:val="000262DF"/>
    <w:rsid w:val="000267E8"/>
    <w:rsid w:val="00026B5A"/>
    <w:rsid w:val="00027066"/>
    <w:rsid w:val="00027156"/>
    <w:rsid w:val="00027370"/>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59"/>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6CC"/>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1D9F"/>
    <w:rsid w:val="000621DA"/>
    <w:rsid w:val="00062961"/>
    <w:rsid w:val="00062B06"/>
    <w:rsid w:val="0006322F"/>
    <w:rsid w:val="000634AE"/>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C7F"/>
    <w:rsid w:val="00071FD2"/>
    <w:rsid w:val="0007229C"/>
    <w:rsid w:val="00072558"/>
    <w:rsid w:val="0007412F"/>
    <w:rsid w:val="00074138"/>
    <w:rsid w:val="0007429A"/>
    <w:rsid w:val="0007464A"/>
    <w:rsid w:val="00074B3A"/>
    <w:rsid w:val="000754C8"/>
    <w:rsid w:val="00075537"/>
    <w:rsid w:val="0007585A"/>
    <w:rsid w:val="00075CB2"/>
    <w:rsid w:val="00076035"/>
    <w:rsid w:val="00076B16"/>
    <w:rsid w:val="00076BBA"/>
    <w:rsid w:val="00077728"/>
    <w:rsid w:val="00077F49"/>
    <w:rsid w:val="0008005E"/>
    <w:rsid w:val="000804C8"/>
    <w:rsid w:val="00080C36"/>
    <w:rsid w:val="00082161"/>
    <w:rsid w:val="0008253E"/>
    <w:rsid w:val="00082CE0"/>
    <w:rsid w:val="00083069"/>
    <w:rsid w:val="00083C5B"/>
    <w:rsid w:val="00083D1C"/>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1829"/>
    <w:rsid w:val="000923CD"/>
    <w:rsid w:val="00092991"/>
    <w:rsid w:val="000929FB"/>
    <w:rsid w:val="00092C97"/>
    <w:rsid w:val="00092CC3"/>
    <w:rsid w:val="00092DCC"/>
    <w:rsid w:val="000934E5"/>
    <w:rsid w:val="00094CA0"/>
    <w:rsid w:val="00094FAD"/>
    <w:rsid w:val="00095000"/>
    <w:rsid w:val="000958BE"/>
    <w:rsid w:val="00095BF5"/>
    <w:rsid w:val="000962F7"/>
    <w:rsid w:val="000967B3"/>
    <w:rsid w:val="00096832"/>
    <w:rsid w:val="00096BA2"/>
    <w:rsid w:val="00096BF1"/>
    <w:rsid w:val="00097A46"/>
    <w:rsid w:val="000A01AC"/>
    <w:rsid w:val="000A0622"/>
    <w:rsid w:val="000A0AD7"/>
    <w:rsid w:val="000A0EEB"/>
    <w:rsid w:val="000A1E48"/>
    <w:rsid w:val="000A2601"/>
    <w:rsid w:val="000A3300"/>
    <w:rsid w:val="000A335C"/>
    <w:rsid w:val="000A3468"/>
    <w:rsid w:val="000A39C9"/>
    <w:rsid w:val="000A3CB8"/>
    <w:rsid w:val="000A4532"/>
    <w:rsid w:val="000A4550"/>
    <w:rsid w:val="000A49FE"/>
    <w:rsid w:val="000A5086"/>
    <w:rsid w:val="000A5ED5"/>
    <w:rsid w:val="000A6022"/>
    <w:rsid w:val="000A653C"/>
    <w:rsid w:val="000A664A"/>
    <w:rsid w:val="000A682E"/>
    <w:rsid w:val="000A6D33"/>
    <w:rsid w:val="000A761B"/>
    <w:rsid w:val="000B0147"/>
    <w:rsid w:val="000B03D7"/>
    <w:rsid w:val="000B0804"/>
    <w:rsid w:val="000B09F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2D8"/>
    <w:rsid w:val="000B4363"/>
    <w:rsid w:val="000B4512"/>
    <w:rsid w:val="000B480B"/>
    <w:rsid w:val="000B4878"/>
    <w:rsid w:val="000B4FA7"/>
    <w:rsid w:val="000B519A"/>
    <w:rsid w:val="000B5215"/>
    <w:rsid w:val="000B5301"/>
    <w:rsid w:val="000B53B3"/>
    <w:rsid w:val="000B53C8"/>
    <w:rsid w:val="000B56AC"/>
    <w:rsid w:val="000B58B6"/>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5CC4"/>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1ED7"/>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D24"/>
    <w:rsid w:val="000F1FBF"/>
    <w:rsid w:val="000F1FDE"/>
    <w:rsid w:val="000F26D1"/>
    <w:rsid w:val="000F28F8"/>
    <w:rsid w:val="000F3707"/>
    <w:rsid w:val="000F386C"/>
    <w:rsid w:val="000F4EC1"/>
    <w:rsid w:val="000F5303"/>
    <w:rsid w:val="000F5859"/>
    <w:rsid w:val="000F5DC4"/>
    <w:rsid w:val="000F6A4D"/>
    <w:rsid w:val="000F7099"/>
    <w:rsid w:val="000F7390"/>
    <w:rsid w:val="000F7496"/>
    <w:rsid w:val="000F7CD9"/>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AE3"/>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15"/>
    <w:rsid w:val="001431C7"/>
    <w:rsid w:val="00143716"/>
    <w:rsid w:val="00143B75"/>
    <w:rsid w:val="00143C78"/>
    <w:rsid w:val="00144525"/>
    <w:rsid w:val="00145244"/>
    <w:rsid w:val="00145805"/>
    <w:rsid w:val="00145B25"/>
    <w:rsid w:val="00145D58"/>
    <w:rsid w:val="00145E5D"/>
    <w:rsid w:val="00145EEE"/>
    <w:rsid w:val="001462A8"/>
    <w:rsid w:val="00147543"/>
    <w:rsid w:val="001506C4"/>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332"/>
    <w:rsid w:val="001669FB"/>
    <w:rsid w:val="00167055"/>
    <w:rsid w:val="001671C3"/>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4FB9"/>
    <w:rsid w:val="0018501F"/>
    <w:rsid w:val="001852B9"/>
    <w:rsid w:val="0018614F"/>
    <w:rsid w:val="00186216"/>
    <w:rsid w:val="00186A3C"/>
    <w:rsid w:val="00186D81"/>
    <w:rsid w:val="001875A5"/>
    <w:rsid w:val="00187EF9"/>
    <w:rsid w:val="00190AF5"/>
    <w:rsid w:val="00190FB4"/>
    <w:rsid w:val="0019106A"/>
    <w:rsid w:val="001913B0"/>
    <w:rsid w:val="0019140C"/>
    <w:rsid w:val="00191B8F"/>
    <w:rsid w:val="00192BBC"/>
    <w:rsid w:val="00192C5D"/>
    <w:rsid w:val="001934A6"/>
    <w:rsid w:val="00193AFE"/>
    <w:rsid w:val="00193E15"/>
    <w:rsid w:val="00194092"/>
    <w:rsid w:val="00195147"/>
    <w:rsid w:val="001953E5"/>
    <w:rsid w:val="00195514"/>
    <w:rsid w:val="0019611F"/>
    <w:rsid w:val="00196504"/>
    <w:rsid w:val="00196738"/>
    <w:rsid w:val="001968BD"/>
    <w:rsid w:val="00196A55"/>
    <w:rsid w:val="00196CA0"/>
    <w:rsid w:val="001A051D"/>
    <w:rsid w:val="001A08B0"/>
    <w:rsid w:val="001A0BBF"/>
    <w:rsid w:val="001A0D20"/>
    <w:rsid w:val="001A16DA"/>
    <w:rsid w:val="001A17F2"/>
    <w:rsid w:val="001A18E1"/>
    <w:rsid w:val="001A2213"/>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66A"/>
    <w:rsid w:val="001A7A6F"/>
    <w:rsid w:val="001A7E83"/>
    <w:rsid w:val="001B0075"/>
    <w:rsid w:val="001B060F"/>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2AD"/>
    <w:rsid w:val="001C1622"/>
    <w:rsid w:val="001C16E2"/>
    <w:rsid w:val="001C1955"/>
    <w:rsid w:val="001C1D96"/>
    <w:rsid w:val="001C2045"/>
    <w:rsid w:val="001C2122"/>
    <w:rsid w:val="001C2A2D"/>
    <w:rsid w:val="001C2C7F"/>
    <w:rsid w:val="001C2F4F"/>
    <w:rsid w:val="001C3236"/>
    <w:rsid w:val="001C3F30"/>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87E"/>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0E7E"/>
    <w:rsid w:val="00201C18"/>
    <w:rsid w:val="00201DCF"/>
    <w:rsid w:val="00201FEC"/>
    <w:rsid w:val="00202542"/>
    <w:rsid w:val="00202689"/>
    <w:rsid w:val="00202E8E"/>
    <w:rsid w:val="00203156"/>
    <w:rsid w:val="0020358E"/>
    <w:rsid w:val="00203827"/>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8C9"/>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D0"/>
    <w:rsid w:val="00215DE5"/>
    <w:rsid w:val="0021600A"/>
    <w:rsid w:val="00216F54"/>
    <w:rsid w:val="00217441"/>
    <w:rsid w:val="002177EA"/>
    <w:rsid w:val="00217997"/>
    <w:rsid w:val="002200D6"/>
    <w:rsid w:val="00221698"/>
    <w:rsid w:val="00221D49"/>
    <w:rsid w:val="00221FA5"/>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2DA"/>
    <w:rsid w:val="00230754"/>
    <w:rsid w:val="00230F8C"/>
    <w:rsid w:val="002316F4"/>
    <w:rsid w:val="00232F90"/>
    <w:rsid w:val="002330F7"/>
    <w:rsid w:val="002339A3"/>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C4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7C8"/>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8B"/>
    <w:rsid w:val="002751B6"/>
    <w:rsid w:val="002755B9"/>
    <w:rsid w:val="002759AD"/>
    <w:rsid w:val="00276408"/>
    <w:rsid w:val="002764DF"/>
    <w:rsid w:val="00276CBB"/>
    <w:rsid w:val="00277812"/>
    <w:rsid w:val="00277845"/>
    <w:rsid w:val="00277C67"/>
    <w:rsid w:val="00277FD5"/>
    <w:rsid w:val="002801C7"/>
    <w:rsid w:val="00280330"/>
    <w:rsid w:val="00280C6C"/>
    <w:rsid w:val="002813E0"/>
    <w:rsid w:val="00282C33"/>
    <w:rsid w:val="00283163"/>
    <w:rsid w:val="00283645"/>
    <w:rsid w:val="0028419E"/>
    <w:rsid w:val="002850C7"/>
    <w:rsid w:val="00285AAB"/>
    <w:rsid w:val="00285E58"/>
    <w:rsid w:val="00286014"/>
    <w:rsid w:val="00286250"/>
    <w:rsid w:val="00286270"/>
    <w:rsid w:val="002868B9"/>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361E"/>
    <w:rsid w:val="002A3F1F"/>
    <w:rsid w:val="002A3FBD"/>
    <w:rsid w:val="002A4EDC"/>
    <w:rsid w:val="002A66B6"/>
    <w:rsid w:val="002A684E"/>
    <w:rsid w:val="002A6C45"/>
    <w:rsid w:val="002A77DE"/>
    <w:rsid w:val="002A7917"/>
    <w:rsid w:val="002A7A62"/>
    <w:rsid w:val="002B0DEC"/>
    <w:rsid w:val="002B1266"/>
    <w:rsid w:val="002B129C"/>
    <w:rsid w:val="002B1420"/>
    <w:rsid w:val="002B159C"/>
    <w:rsid w:val="002B1BA8"/>
    <w:rsid w:val="002B256E"/>
    <w:rsid w:val="002B2874"/>
    <w:rsid w:val="002B2AA5"/>
    <w:rsid w:val="002B2B89"/>
    <w:rsid w:val="002B2CE8"/>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2C36"/>
    <w:rsid w:val="002C38A7"/>
    <w:rsid w:val="002C38BE"/>
    <w:rsid w:val="002C3D3F"/>
    <w:rsid w:val="002C4A07"/>
    <w:rsid w:val="002C4F36"/>
    <w:rsid w:val="002C51FE"/>
    <w:rsid w:val="002C584D"/>
    <w:rsid w:val="002C5935"/>
    <w:rsid w:val="002C67F8"/>
    <w:rsid w:val="002C6C22"/>
    <w:rsid w:val="002C6E74"/>
    <w:rsid w:val="002C78BE"/>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17B3"/>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32A"/>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262"/>
    <w:rsid w:val="003025BD"/>
    <w:rsid w:val="00302619"/>
    <w:rsid w:val="00302A7D"/>
    <w:rsid w:val="00304030"/>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1801"/>
    <w:rsid w:val="00311B60"/>
    <w:rsid w:val="00312002"/>
    <w:rsid w:val="003122CB"/>
    <w:rsid w:val="00312492"/>
    <w:rsid w:val="00312873"/>
    <w:rsid w:val="00312A66"/>
    <w:rsid w:val="00312CA4"/>
    <w:rsid w:val="00313DCA"/>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790"/>
    <w:rsid w:val="0034389D"/>
    <w:rsid w:val="00343949"/>
    <w:rsid w:val="00344865"/>
    <w:rsid w:val="00344DDC"/>
    <w:rsid w:val="003453D1"/>
    <w:rsid w:val="003460EA"/>
    <w:rsid w:val="003461D0"/>
    <w:rsid w:val="003466F0"/>
    <w:rsid w:val="003478B8"/>
    <w:rsid w:val="00351417"/>
    <w:rsid w:val="0035141E"/>
    <w:rsid w:val="00351965"/>
    <w:rsid w:val="003519F4"/>
    <w:rsid w:val="00351CB1"/>
    <w:rsid w:val="0035227E"/>
    <w:rsid w:val="0035262F"/>
    <w:rsid w:val="003528F4"/>
    <w:rsid w:val="00352ABB"/>
    <w:rsid w:val="00352CCE"/>
    <w:rsid w:val="00352F9B"/>
    <w:rsid w:val="00353281"/>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18E"/>
    <w:rsid w:val="003702AB"/>
    <w:rsid w:val="003711B7"/>
    <w:rsid w:val="00371CC6"/>
    <w:rsid w:val="00372217"/>
    <w:rsid w:val="00372531"/>
    <w:rsid w:val="003739BC"/>
    <w:rsid w:val="00373D9D"/>
    <w:rsid w:val="00373E9D"/>
    <w:rsid w:val="00374785"/>
    <w:rsid w:val="003751B0"/>
    <w:rsid w:val="00375270"/>
    <w:rsid w:val="0037529C"/>
    <w:rsid w:val="00375687"/>
    <w:rsid w:val="00375920"/>
    <w:rsid w:val="00375BA4"/>
    <w:rsid w:val="0037626A"/>
    <w:rsid w:val="0037644E"/>
    <w:rsid w:val="0037699B"/>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2FD8"/>
    <w:rsid w:val="003843D7"/>
    <w:rsid w:val="0038467A"/>
    <w:rsid w:val="00384B1D"/>
    <w:rsid w:val="00384B4D"/>
    <w:rsid w:val="00384F58"/>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579"/>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6E8"/>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3C63"/>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BCE"/>
    <w:rsid w:val="003C7EBD"/>
    <w:rsid w:val="003C7FC2"/>
    <w:rsid w:val="003D07C9"/>
    <w:rsid w:val="003D0BE6"/>
    <w:rsid w:val="003D1253"/>
    <w:rsid w:val="003D247B"/>
    <w:rsid w:val="003D2B4A"/>
    <w:rsid w:val="003D2C8D"/>
    <w:rsid w:val="003D3448"/>
    <w:rsid w:val="003D38C9"/>
    <w:rsid w:val="003D391E"/>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4AA"/>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0D11"/>
    <w:rsid w:val="004010C9"/>
    <w:rsid w:val="004011C2"/>
    <w:rsid w:val="00401722"/>
    <w:rsid w:val="00401987"/>
    <w:rsid w:val="004019A2"/>
    <w:rsid w:val="00401FE6"/>
    <w:rsid w:val="004020A8"/>
    <w:rsid w:val="004020E9"/>
    <w:rsid w:val="00402A4A"/>
    <w:rsid w:val="00402B06"/>
    <w:rsid w:val="00403032"/>
    <w:rsid w:val="00403EED"/>
    <w:rsid w:val="00404239"/>
    <w:rsid w:val="004044F8"/>
    <w:rsid w:val="00405567"/>
    <w:rsid w:val="004057B5"/>
    <w:rsid w:val="00405A0D"/>
    <w:rsid w:val="00405CC0"/>
    <w:rsid w:val="00405D99"/>
    <w:rsid w:val="00405E6B"/>
    <w:rsid w:val="0040602C"/>
    <w:rsid w:val="0040638D"/>
    <w:rsid w:val="00407988"/>
    <w:rsid w:val="00407C4A"/>
    <w:rsid w:val="00410227"/>
    <w:rsid w:val="0041028D"/>
    <w:rsid w:val="00410AE4"/>
    <w:rsid w:val="00410C4E"/>
    <w:rsid w:val="00410E67"/>
    <w:rsid w:val="00410F8D"/>
    <w:rsid w:val="00411153"/>
    <w:rsid w:val="004112D1"/>
    <w:rsid w:val="00411C3D"/>
    <w:rsid w:val="00411D73"/>
    <w:rsid w:val="0041218D"/>
    <w:rsid w:val="00412725"/>
    <w:rsid w:val="00412D02"/>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007"/>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B60"/>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15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5B09"/>
    <w:rsid w:val="004663E5"/>
    <w:rsid w:val="004666CC"/>
    <w:rsid w:val="00466DDC"/>
    <w:rsid w:val="00466E66"/>
    <w:rsid w:val="00467150"/>
    <w:rsid w:val="004677A2"/>
    <w:rsid w:val="0046786B"/>
    <w:rsid w:val="004704D4"/>
    <w:rsid w:val="00470516"/>
    <w:rsid w:val="00471271"/>
    <w:rsid w:val="004714D8"/>
    <w:rsid w:val="0047153C"/>
    <w:rsid w:val="00471716"/>
    <w:rsid w:val="004718C9"/>
    <w:rsid w:val="00471F58"/>
    <w:rsid w:val="004720C6"/>
    <w:rsid w:val="0047219C"/>
    <w:rsid w:val="004723E8"/>
    <w:rsid w:val="00472465"/>
    <w:rsid w:val="004727AD"/>
    <w:rsid w:val="004730FA"/>
    <w:rsid w:val="00473921"/>
    <w:rsid w:val="00473FA6"/>
    <w:rsid w:val="00474165"/>
    <w:rsid w:val="004743FC"/>
    <w:rsid w:val="004744A8"/>
    <w:rsid w:val="004744DB"/>
    <w:rsid w:val="004746A4"/>
    <w:rsid w:val="00474E8D"/>
    <w:rsid w:val="00475096"/>
    <w:rsid w:val="00475228"/>
    <w:rsid w:val="0047570B"/>
    <w:rsid w:val="00476F9E"/>
    <w:rsid w:val="00477603"/>
    <w:rsid w:val="00477A7E"/>
    <w:rsid w:val="00477CDD"/>
    <w:rsid w:val="00480267"/>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4DA0"/>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2A86"/>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2E1A"/>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6BE5"/>
    <w:rsid w:val="004C7D53"/>
    <w:rsid w:val="004C7E14"/>
    <w:rsid w:val="004D0091"/>
    <w:rsid w:val="004D0BC5"/>
    <w:rsid w:val="004D1053"/>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5A30"/>
    <w:rsid w:val="004D6349"/>
    <w:rsid w:val="004D6F4B"/>
    <w:rsid w:val="004D75C2"/>
    <w:rsid w:val="004D7E45"/>
    <w:rsid w:val="004E020C"/>
    <w:rsid w:val="004E0836"/>
    <w:rsid w:val="004E1196"/>
    <w:rsid w:val="004E1372"/>
    <w:rsid w:val="004E1B50"/>
    <w:rsid w:val="004E1C7D"/>
    <w:rsid w:val="004E1C8E"/>
    <w:rsid w:val="004E248B"/>
    <w:rsid w:val="004E32BD"/>
    <w:rsid w:val="004E37EE"/>
    <w:rsid w:val="004E423C"/>
    <w:rsid w:val="004E464C"/>
    <w:rsid w:val="004E4D17"/>
    <w:rsid w:val="004E5D42"/>
    <w:rsid w:val="004E64C8"/>
    <w:rsid w:val="004E6A0C"/>
    <w:rsid w:val="004E6A60"/>
    <w:rsid w:val="004E6B76"/>
    <w:rsid w:val="004E7048"/>
    <w:rsid w:val="004E78D9"/>
    <w:rsid w:val="004E79D6"/>
    <w:rsid w:val="004F02C2"/>
    <w:rsid w:val="004F02E4"/>
    <w:rsid w:val="004F04CF"/>
    <w:rsid w:val="004F0A1B"/>
    <w:rsid w:val="004F13BF"/>
    <w:rsid w:val="004F13D8"/>
    <w:rsid w:val="004F1520"/>
    <w:rsid w:val="004F156D"/>
    <w:rsid w:val="004F1861"/>
    <w:rsid w:val="004F193E"/>
    <w:rsid w:val="004F1BB9"/>
    <w:rsid w:val="004F2F96"/>
    <w:rsid w:val="004F342F"/>
    <w:rsid w:val="004F361A"/>
    <w:rsid w:val="004F36AC"/>
    <w:rsid w:val="004F36D3"/>
    <w:rsid w:val="004F37DA"/>
    <w:rsid w:val="004F3C19"/>
    <w:rsid w:val="004F47D1"/>
    <w:rsid w:val="004F4AB7"/>
    <w:rsid w:val="004F4AD7"/>
    <w:rsid w:val="004F4C4C"/>
    <w:rsid w:val="004F4CF5"/>
    <w:rsid w:val="004F513A"/>
    <w:rsid w:val="004F65B3"/>
    <w:rsid w:val="004F65EF"/>
    <w:rsid w:val="004F6922"/>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A0E"/>
    <w:rsid w:val="00510A9B"/>
    <w:rsid w:val="00510EE7"/>
    <w:rsid w:val="00511079"/>
    <w:rsid w:val="005113A1"/>
    <w:rsid w:val="0051157F"/>
    <w:rsid w:val="005116A9"/>
    <w:rsid w:val="00511969"/>
    <w:rsid w:val="00511EF4"/>
    <w:rsid w:val="00511FF7"/>
    <w:rsid w:val="005121D0"/>
    <w:rsid w:val="00512B52"/>
    <w:rsid w:val="00512C12"/>
    <w:rsid w:val="00513292"/>
    <w:rsid w:val="00513C28"/>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A6A"/>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AB9"/>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56"/>
    <w:rsid w:val="005345D2"/>
    <w:rsid w:val="00534A0F"/>
    <w:rsid w:val="005355AC"/>
    <w:rsid w:val="00535699"/>
    <w:rsid w:val="0053631B"/>
    <w:rsid w:val="005365F1"/>
    <w:rsid w:val="00536A3E"/>
    <w:rsid w:val="00536AD4"/>
    <w:rsid w:val="005377C9"/>
    <w:rsid w:val="0053783C"/>
    <w:rsid w:val="0053794B"/>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562D4"/>
    <w:rsid w:val="005606C6"/>
    <w:rsid w:val="00560B51"/>
    <w:rsid w:val="00560D9F"/>
    <w:rsid w:val="00560DB8"/>
    <w:rsid w:val="00561213"/>
    <w:rsid w:val="005614EC"/>
    <w:rsid w:val="005614F3"/>
    <w:rsid w:val="00561884"/>
    <w:rsid w:val="00561AF5"/>
    <w:rsid w:val="00562633"/>
    <w:rsid w:val="00562A18"/>
    <w:rsid w:val="00562A2F"/>
    <w:rsid w:val="00562C9C"/>
    <w:rsid w:val="00562E96"/>
    <w:rsid w:val="00563C45"/>
    <w:rsid w:val="00563FC3"/>
    <w:rsid w:val="00564545"/>
    <w:rsid w:val="0056473C"/>
    <w:rsid w:val="00565F03"/>
    <w:rsid w:val="00566407"/>
    <w:rsid w:val="005664EE"/>
    <w:rsid w:val="00567444"/>
    <w:rsid w:val="005676BC"/>
    <w:rsid w:val="00567C57"/>
    <w:rsid w:val="00567E5E"/>
    <w:rsid w:val="0057005B"/>
    <w:rsid w:val="00571B0F"/>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395"/>
    <w:rsid w:val="00580A2B"/>
    <w:rsid w:val="00580B01"/>
    <w:rsid w:val="00580DAD"/>
    <w:rsid w:val="00580E19"/>
    <w:rsid w:val="0058129D"/>
    <w:rsid w:val="00581377"/>
    <w:rsid w:val="00581D50"/>
    <w:rsid w:val="00582A13"/>
    <w:rsid w:val="00582F6F"/>
    <w:rsid w:val="00583916"/>
    <w:rsid w:val="00583C0F"/>
    <w:rsid w:val="00583D6B"/>
    <w:rsid w:val="00583D74"/>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B10"/>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4B9"/>
    <w:rsid w:val="005A58A5"/>
    <w:rsid w:val="005A5D57"/>
    <w:rsid w:val="005A6029"/>
    <w:rsid w:val="005A6074"/>
    <w:rsid w:val="005A62CC"/>
    <w:rsid w:val="005A65C2"/>
    <w:rsid w:val="005A668B"/>
    <w:rsid w:val="005A70AA"/>
    <w:rsid w:val="005A73BF"/>
    <w:rsid w:val="005A7538"/>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6E9E"/>
    <w:rsid w:val="005B71F8"/>
    <w:rsid w:val="005B739A"/>
    <w:rsid w:val="005B7CF3"/>
    <w:rsid w:val="005C048B"/>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7BB"/>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5C7"/>
    <w:rsid w:val="005D4EAC"/>
    <w:rsid w:val="005D5564"/>
    <w:rsid w:val="005D599C"/>
    <w:rsid w:val="005D5B8C"/>
    <w:rsid w:val="005D66F0"/>
    <w:rsid w:val="005D73AA"/>
    <w:rsid w:val="005D7797"/>
    <w:rsid w:val="005D7E58"/>
    <w:rsid w:val="005E0681"/>
    <w:rsid w:val="005E0AB7"/>
    <w:rsid w:val="005E1646"/>
    <w:rsid w:val="005E1830"/>
    <w:rsid w:val="005E1E03"/>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806"/>
    <w:rsid w:val="005F282B"/>
    <w:rsid w:val="005F2AB7"/>
    <w:rsid w:val="005F2ADF"/>
    <w:rsid w:val="005F2D64"/>
    <w:rsid w:val="005F2D88"/>
    <w:rsid w:val="005F38AD"/>
    <w:rsid w:val="005F39CD"/>
    <w:rsid w:val="005F3F47"/>
    <w:rsid w:val="005F4162"/>
    <w:rsid w:val="005F46EE"/>
    <w:rsid w:val="005F4ADF"/>
    <w:rsid w:val="005F4C58"/>
    <w:rsid w:val="005F5317"/>
    <w:rsid w:val="005F5495"/>
    <w:rsid w:val="005F5744"/>
    <w:rsid w:val="005F5EF0"/>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A8E"/>
    <w:rsid w:val="00610BC2"/>
    <w:rsid w:val="00610FF2"/>
    <w:rsid w:val="00611CE5"/>
    <w:rsid w:val="00612F7E"/>
    <w:rsid w:val="006130D9"/>
    <w:rsid w:val="0061361E"/>
    <w:rsid w:val="00613656"/>
    <w:rsid w:val="00613731"/>
    <w:rsid w:val="00614325"/>
    <w:rsid w:val="00614447"/>
    <w:rsid w:val="00614880"/>
    <w:rsid w:val="00614BB1"/>
    <w:rsid w:val="0061531C"/>
    <w:rsid w:val="0061532B"/>
    <w:rsid w:val="00615E43"/>
    <w:rsid w:val="0061660B"/>
    <w:rsid w:val="00616DF4"/>
    <w:rsid w:val="00617394"/>
    <w:rsid w:val="006173FF"/>
    <w:rsid w:val="006179C6"/>
    <w:rsid w:val="00617C09"/>
    <w:rsid w:val="00617C16"/>
    <w:rsid w:val="00617DD7"/>
    <w:rsid w:val="00620E44"/>
    <w:rsid w:val="006216A4"/>
    <w:rsid w:val="00621A5A"/>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389"/>
    <w:rsid w:val="00633EE9"/>
    <w:rsid w:val="00634235"/>
    <w:rsid w:val="0063434E"/>
    <w:rsid w:val="00634726"/>
    <w:rsid w:val="00634AD6"/>
    <w:rsid w:val="00634E33"/>
    <w:rsid w:val="00634EB5"/>
    <w:rsid w:val="00634FDA"/>
    <w:rsid w:val="00635875"/>
    <w:rsid w:val="006359E8"/>
    <w:rsid w:val="00635AC9"/>
    <w:rsid w:val="00635C44"/>
    <w:rsid w:val="006360AD"/>
    <w:rsid w:val="0063666D"/>
    <w:rsid w:val="0063711E"/>
    <w:rsid w:val="0063714A"/>
    <w:rsid w:val="006372C7"/>
    <w:rsid w:val="006372DA"/>
    <w:rsid w:val="00637461"/>
    <w:rsid w:val="006379D5"/>
    <w:rsid w:val="00640051"/>
    <w:rsid w:val="00640598"/>
    <w:rsid w:val="006409D0"/>
    <w:rsid w:val="0064140F"/>
    <w:rsid w:val="006417BB"/>
    <w:rsid w:val="00641B01"/>
    <w:rsid w:val="00641E9F"/>
    <w:rsid w:val="006420DD"/>
    <w:rsid w:val="00642268"/>
    <w:rsid w:val="0064233D"/>
    <w:rsid w:val="006429AF"/>
    <w:rsid w:val="006434AD"/>
    <w:rsid w:val="00643754"/>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2FFE"/>
    <w:rsid w:val="0065380C"/>
    <w:rsid w:val="00653CE8"/>
    <w:rsid w:val="0065413F"/>
    <w:rsid w:val="0065414A"/>
    <w:rsid w:val="006543AB"/>
    <w:rsid w:val="00654811"/>
    <w:rsid w:val="006549F0"/>
    <w:rsid w:val="00654E3C"/>
    <w:rsid w:val="00655480"/>
    <w:rsid w:val="00656786"/>
    <w:rsid w:val="0065740C"/>
    <w:rsid w:val="00657971"/>
    <w:rsid w:val="00657DCF"/>
    <w:rsid w:val="006602E3"/>
    <w:rsid w:val="00660597"/>
    <w:rsid w:val="006614A2"/>
    <w:rsid w:val="006622D2"/>
    <w:rsid w:val="00662E87"/>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82C"/>
    <w:rsid w:val="00670ACC"/>
    <w:rsid w:val="00670F43"/>
    <w:rsid w:val="006717F9"/>
    <w:rsid w:val="00672088"/>
    <w:rsid w:val="00672A1E"/>
    <w:rsid w:val="00672B19"/>
    <w:rsid w:val="00672B53"/>
    <w:rsid w:val="00672B92"/>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A94"/>
    <w:rsid w:val="00677E52"/>
    <w:rsid w:val="006805F8"/>
    <w:rsid w:val="00680A12"/>
    <w:rsid w:val="006810EF"/>
    <w:rsid w:val="00681811"/>
    <w:rsid w:val="00681C57"/>
    <w:rsid w:val="00681CDC"/>
    <w:rsid w:val="00681CE1"/>
    <w:rsid w:val="00681D96"/>
    <w:rsid w:val="00682130"/>
    <w:rsid w:val="006831BA"/>
    <w:rsid w:val="00683224"/>
    <w:rsid w:val="006836EA"/>
    <w:rsid w:val="006838A4"/>
    <w:rsid w:val="00683EC6"/>
    <w:rsid w:val="006843FE"/>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218"/>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690"/>
    <w:rsid w:val="006A28A0"/>
    <w:rsid w:val="006A2B47"/>
    <w:rsid w:val="006A32CC"/>
    <w:rsid w:val="006A4132"/>
    <w:rsid w:val="006A4A34"/>
    <w:rsid w:val="006A508F"/>
    <w:rsid w:val="006A53A9"/>
    <w:rsid w:val="006A5558"/>
    <w:rsid w:val="006A5C76"/>
    <w:rsid w:val="006A5CDF"/>
    <w:rsid w:val="006A653F"/>
    <w:rsid w:val="006A6B35"/>
    <w:rsid w:val="006A7472"/>
    <w:rsid w:val="006A747C"/>
    <w:rsid w:val="006A7BD3"/>
    <w:rsid w:val="006B09C2"/>
    <w:rsid w:val="006B1AF0"/>
    <w:rsid w:val="006B22AD"/>
    <w:rsid w:val="006B26B6"/>
    <w:rsid w:val="006B2AC5"/>
    <w:rsid w:val="006B2C7D"/>
    <w:rsid w:val="006B3284"/>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B7E7F"/>
    <w:rsid w:val="006C014E"/>
    <w:rsid w:val="006C0163"/>
    <w:rsid w:val="006C03A1"/>
    <w:rsid w:val="006C050A"/>
    <w:rsid w:val="006C08F5"/>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295"/>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7C4"/>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4CD"/>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366"/>
    <w:rsid w:val="007036D8"/>
    <w:rsid w:val="00703B0C"/>
    <w:rsid w:val="00703DEB"/>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33E"/>
    <w:rsid w:val="00712706"/>
    <w:rsid w:val="00712B36"/>
    <w:rsid w:val="00712E43"/>
    <w:rsid w:val="007139A0"/>
    <w:rsid w:val="00713E47"/>
    <w:rsid w:val="0071495C"/>
    <w:rsid w:val="007164B4"/>
    <w:rsid w:val="00716868"/>
    <w:rsid w:val="007169C7"/>
    <w:rsid w:val="00717193"/>
    <w:rsid w:val="007174FE"/>
    <w:rsid w:val="007200EF"/>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2F4C"/>
    <w:rsid w:val="00733552"/>
    <w:rsid w:val="00733686"/>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32A"/>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D6"/>
    <w:rsid w:val="00753DFC"/>
    <w:rsid w:val="00754768"/>
    <w:rsid w:val="007554C6"/>
    <w:rsid w:val="0075572F"/>
    <w:rsid w:val="007557EB"/>
    <w:rsid w:val="00755DA4"/>
    <w:rsid w:val="007560D5"/>
    <w:rsid w:val="00756476"/>
    <w:rsid w:val="00756596"/>
    <w:rsid w:val="00756F2C"/>
    <w:rsid w:val="007573BF"/>
    <w:rsid w:val="00757500"/>
    <w:rsid w:val="0076015F"/>
    <w:rsid w:val="00760CEC"/>
    <w:rsid w:val="00760E51"/>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67"/>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B68"/>
    <w:rsid w:val="00790F12"/>
    <w:rsid w:val="00791168"/>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6FD7"/>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0F63"/>
    <w:rsid w:val="007C1098"/>
    <w:rsid w:val="007C10AF"/>
    <w:rsid w:val="007C14B8"/>
    <w:rsid w:val="007C1D32"/>
    <w:rsid w:val="007C1E11"/>
    <w:rsid w:val="007C2960"/>
    <w:rsid w:val="007C2BE5"/>
    <w:rsid w:val="007C2D64"/>
    <w:rsid w:val="007C2FC9"/>
    <w:rsid w:val="007C325D"/>
    <w:rsid w:val="007C3BA7"/>
    <w:rsid w:val="007C3F5B"/>
    <w:rsid w:val="007C4283"/>
    <w:rsid w:val="007C453F"/>
    <w:rsid w:val="007C47FF"/>
    <w:rsid w:val="007C4C54"/>
    <w:rsid w:val="007C4D36"/>
    <w:rsid w:val="007C4E0D"/>
    <w:rsid w:val="007C4E5F"/>
    <w:rsid w:val="007C566B"/>
    <w:rsid w:val="007C6DD4"/>
    <w:rsid w:val="007C711E"/>
    <w:rsid w:val="007C74BB"/>
    <w:rsid w:val="007C77AD"/>
    <w:rsid w:val="007C7FDB"/>
    <w:rsid w:val="007D0272"/>
    <w:rsid w:val="007D09D3"/>
    <w:rsid w:val="007D0FB8"/>
    <w:rsid w:val="007D1715"/>
    <w:rsid w:val="007D206D"/>
    <w:rsid w:val="007D209A"/>
    <w:rsid w:val="007D26D9"/>
    <w:rsid w:val="007D275B"/>
    <w:rsid w:val="007D2A4C"/>
    <w:rsid w:val="007D2CEE"/>
    <w:rsid w:val="007D48CD"/>
    <w:rsid w:val="007D4A4B"/>
    <w:rsid w:val="007D4ABB"/>
    <w:rsid w:val="007D4BC7"/>
    <w:rsid w:val="007D4FC3"/>
    <w:rsid w:val="007D50FE"/>
    <w:rsid w:val="007D5D1D"/>
    <w:rsid w:val="007D69FB"/>
    <w:rsid w:val="007D71C2"/>
    <w:rsid w:val="007D7AFC"/>
    <w:rsid w:val="007E0081"/>
    <w:rsid w:val="007E03B4"/>
    <w:rsid w:val="007E1052"/>
    <w:rsid w:val="007E153B"/>
    <w:rsid w:val="007E16BF"/>
    <w:rsid w:val="007E1706"/>
    <w:rsid w:val="007E1F6C"/>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9D7"/>
    <w:rsid w:val="007E6C72"/>
    <w:rsid w:val="007E78F3"/>
    <w:rsid w:val="007E7F80"/>
    <w:rsid w:val="007F0384"/>
    <w:rsid w:val="007F04A8"/>
    <w:rsid w:val="007F06F6"/>
    <w:rsid w:val="007F0AE2"/>
    <w:rsid w:val="007F15D9"/>
    <w:rsid w:val="007F19FD"/>
    <w:rsid w:val="007F1E27"/>
    <w:rsid w:val="007F1F27"/>
    <w:rsid w:val="007F2165"/>
    <w:rsid w:val="007F261B"/>
    <w:rsid w:val="007F2DE8"/>
    <w:rsid w:val="007F3425"/>
    <w:rsid w:val="007F37A3"/>
    <w:rsid w:val="007F3A72"/>
    <w:rsid w:val="007F4114"/>
    <w:rsid w:val="007F4566"/>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559"/>
    <w:rsid w:val="008039A1"/>
    <w:rsid w:val="00803AAC"/>
    <w:rsid w:val="00804153"/>
    <w:rsid w:val="00804275"/>
    <w:rsid w:val="00804654"/>
    <w:rsid w:val="008048B6"/>
    <w:rsid w:val="00804C8C"/>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6FB6"/>
    <w:rsid w:val="00817414"/>
    <w:rsid w:val="00817B0F"/>
    <w:rsid w:val="00820019"/>
    <w:rsid w:val="008200FC"/>
    <w:rsid w:val="00820454"/>
    <w:rsid w:val="0082069E"/>
    <w:rsid w:val="00821122"/>
    <w:rsid w:val="00821140"/>
    <w:rsid w:val="008213FC"/>
    <w:rsid w:val="008225A9"/>
    <w:rsid w:val="00822CF4"/>
    <w:rsid w:val="008230F3"/>
    <w:rsid w:val="00825813"/>
    <w:rsid w:val="00825B08"/>
    <w:rsid w:val="00825C4E"/>
    <w:rsid w:val="00826B13"/>
    <w:rsid w:val="00826B4C"/>
    <w:rsid w:val="00826BD9"/>
    <w:rsid w:val="00826E03"/>
    <w:rsid w:val="00827ECB"/>
    <w:rsid w:val="00830209"/>
    <w:rsid w:val="0083055D"/>
    <w:rsid w:val="008314D9"/>
    <w:rsid w:val="00831547"/>
    <w:rsid w:val="00831568"/>
    <w:rsid w:val="00831722"/>
    <w:rsid w:val="00831761"/>
    <w:rsid w:val="00831B4F"/>
    <w:rsid w:val="00831E6C"/>
    <w:rsid w:val="00832043"/>
    <w:rsid w:val="00832474"/>
    <w:rsid w:val="0083274E"/>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865"/>
    <w:rsid w:val="00845B10"/>
    <w:rsid w:val="00847417"/>
    <w:rsid w:val="00847480"/>
    <w:rsid w:val="008474A3"/>
    <w:rsid w:val="00850668"/>
    <w:rsid w:val="008507B8"/>
    <w:rsid w:val="00850CCB"/>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682"/>
    <w:rsid w:val="0087091E"/>
    <w:rsid w:val="00871613"/>
    <w:rsid w:val="00871E04"/>
    <w:rsid w:val="00871E61"/>
    <w:rsid w:val="00873551"/>
    <w:rsid w:val="008735A4"/>
    <w:rsid w:val="00873E02"/>
    <w:rsid w:val="00873EDC"/>
    <w:rsid w:val="0087409E"/>
    <w:rsid w:val="0087423F"/>
    <w:rsid w:val="00874701"/>
    <w:rsid w:val="008748F3"/>
    <w:rsid w:val="00874CEF"/>
    <w:rsid w:val="008752FA"/>
    <w:rsid w:val="00875867"/>
    <w:rsid w:val="00875ABF"/>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4E76"/>
    <w:rsid w:val="00895BD3"/>
    <w:rsid w:val="00895C95"/>
    <w:rsid w:val="00895FC3"/>
    <w:rsid w:val="00895FFD"/>
    <w:rsid w:val="008960FA"/>
    <w:rsid w:val="0089650B"/>
    <w:rsid w:val="00896919"/>
    <w:rsid w:val="00896FF5"/>
    <w:rsid w:val="0089721F"/>
    <w:rsid w:val="00897634"/>
    <w:rsid w:val="00897F95"/>
    <w:rsid w:val="008A0A71"/>
    <w:rsid w:val="008A1008"/>
    <w:rsid w:val="008A10A5"/>
    <w:rsid w:val="008A1476"/>
    <w:rsid w:val="008A1509"/>
    <w:rsid w:val="008A16D7"/>
    <w:rsid w:val="008A189D"/>
    <w:rsid w:val="008A2495"/>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0794"/>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63D7"/>
    <w:rsid w:val="008C74B6"/>
    <w:rsid w:val="008C7645"/>
    <w:rsid w:val="008C7739"/>
    <w:rsid w:val="008C79F2"/>
    <w:rsid w:val="008C7C82"/>
    <w:rsid w:val="008D06AD"/>
    <w:rsid w:val="008D0A52"/>
    <w:rsid w:val="008D1968"/>
    <w:rsid w:val="008D1AB4"/>
    <w:rsid w:val="008D1B7E"/>
    <w:rsid w:val="008D2C0A"/>
    <w:rsid w:val="008D3025"/>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059"/>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438"/>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769"/>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4D0"/>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4C5C"/>
    <w:rsid w:val="009452E6"/>
    <w:rsid w:val="0094534D"/>
    <w:rsid w:val="0094549E"/>
    <w:rsid w:val="0094570E"/>
    <w:rsid w:val="009457A5"/>
    <w:rsid w:val="009458DE"/>
    <w:rsid w:val="00945CA9"/>
    <w:rsid w:val="00946B73"/>
    <w:rsid w:val="009470DF"/>
    <w:rsid w:val="009471D4"/>
    <w:rsid w:val="00947C36"/>
    <w:rsid w:val="00947F5B"/>
    <w:rsid w:val="0095055D"/>
    <w:rsid w:val="009505AA"/>
    <w:rsid w:val="00950A32"/>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77"/>
    <w:rsid w:val="009608C3"/>
    <w:rsid w:val="00960B56"/>
    <w:rsid w:val="00960EEA"/>
    <w:rsid w:val="00960FB0"/>
    <w:rsid w:val="009617D5"/>
    <w:rsid w:val="00961DC4"/>
    <w:rsid w:val="00962603"/>
    <w:rsid w:val="00962BCF"/>
    <w:rsid w:val="00962D62"/>
    <w:rsid w:val="00963CFD"/>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2FB"/>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9FF"/>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664"/>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127"/>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3581"/>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31E"/>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6D"/>
    <w:rsid w:val="009D18D2"/>
    <w:rsid w:val="009D2673"/>
    <w:rsid w:val="009D27EC"/>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6B44"/>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062"/>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42"/>
    <w:rsid w:val="00A031AD"/>
    <w:rsid w:val="00A034D8"/>
    <w:rsid w:val="00A03930"/>
    <w:rsid w:val="00A03C99"/>
    <w:rsid w:val="00A03E34"/>
    <w:rsid w:val="00A04344"/>
    <w:rsid w:val="00A056C0"/>
    <w:rsid w:val="00A057B1"/>
    <w:rsid w:val="00A05831"/>
    <w:rsid w:val="00A06691"/>
    <w:rsid w:val="00A069D6"/>
    <w:rsid w:val="00A07010"/>
    <w:rsid w:val="00A070D7"/>
    <w:rsid w:val="00A07924"/>
    <w:rsid w:val="00A07EF3"/>
    <w:rsid w:val="00A1073E"/>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200"/>
    <w:rsid w:val="00A25385"/>
    <w:rsid w:val="00A258C5"/>
    <w:rsid w:val="00A258CE"/>
    <w:rsid w:val="00A25F23"/>
    <w:rsid w:val="00A26180"/>
    <w:rsid w:val="00A26576"/>
    <w:rsid w:val="00A26ADF"/>
    <w:rsid w:val="00A26DFB"/>
    <w:rsid w:val="00A27230"/>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82"/>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2773"/>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0EED"/>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8B5"/>
    <w:rsid w:val="00A80BEB"/>
    <w:rsid w:val="00A81165"/>
    <w:rsid w:val="00A812E2"/>
    <w:rsid w:val="00A81722"/>
    <w:rsid w:val="00A81DBE"/>
    <w:rsid w:val="00A81F18"/>
    <w:rsid w:val="00A8203D"/>
    <w:rsid w:val="00A828C7"/>
    <w:rsid w:val="00A8368D"/>
    <w:rsid w:val="00A83731"/>
    <w:rsid w:val="00A83A92"/>
    <w:rsid w:val="00A84008"/>
    <w:rsid w:val="00A84069"/>
    <w:rsid w:val="00A848D4"/>
    <w:rsid w:val="00A84975"/>
    <w:rsid w:val="00A84A34"/>
    <w:rsid w:val="00A851A4"/>
    <w:rsid w:val="00A852B6"/>
    <w:rsid w:val="00A854D4"/>
    <w:rsid w:val="00A85523"/>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3EC6"/>
    <w:rsid w:val="00A94373"/>
    <w:rsid w:val="00A94B41"/>
    <w:rsid w:val="00A95F1E"/>
    <w:rsid w:val="00A961C3"/>
    <w:rsid w:val="00A96B00"/>
    <w:rsid w:val="00A96E49"/>
    <w:rsid w:val="00A97205"/>
    <w:rsid w:val="00A9772A"/>
    <w:rsid w:val="00AA0272"/>
    <w:rsid w:val="00AA0561"/>
    <w:rsid w:val="00AA24CA"/>
    <w:rsid w:val="00AA276B"/>
    <w:rsid w:val="00AA2B7B"/>
    <w:rsid w:val="00AA3356"/>
    <w:rsid w:val="00AA34F5"/>
    <w:rsid w:val="00AA378E"/>
    <w:rsid w:val="00AA39BC"/>
    <w:rsid w:val="00AA3C9D"/>
    <w:rsid w:val="00AA45B7"/>
    <w:rsid w:val="00AA5B01"/>
    <w:rsid w:val="00AA60F5"/>
    <w:rsid w:val="00AA67EB"/>
    <w:rsid w:val="00AA6A8D"/>
    <w:rsid w:val="00AA6C78"/>
    <w:rsid w:val="00AA70FE"/>
    <w:rsid w:val="00AA719E"/>
    <w:rsid w:val="00AA7286"/>
    <w:rsid w:val="00AA781C"/>
    <w:rsid w:val="00AB035A"/>
    <w:rsid w:val="00AB08E4"/>
    <w:rsid w:val="00AB0FF7"/>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158"/>
    <w:rsid w:val="00AD12ED"/>
    <w:rsid w:val="00AD1380"/>
    <w:rsid w:val="00AD16B6"/>
    <w:rsid w:val="00AD248B"/>
    <w:rsid w:val="00AD278F"/>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0DBC"/>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AFF"/>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3CB"/>
    <w:rsid w:val="00AF5A9F"/>
    <w:rsid w:val="00AF61C6"/>
    <w:rsid w:val="00AF6237"/>
    <w:rsid w:val="00AF6249"/>
    <w:rsid w:val="00AF624B"/>
    <w:rsid w:val="00AF78E4"/>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D30"/>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27E2B"/>
    <w:rsid w:val="00B30AC3"/>
    <w:rsid w:val="00B30B67"/>
    <w:rsid w:val="00B31110"/>
    <w:rsid w:val="00B31243"/>
    <w:rsid w:val="00B31392"/>
    <w:rsid w:val="00B3151B"/>
    <w:rsid w:val="00B31CD1"/>
    <w:rsid w:val="00B31E54"/>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265"/>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6D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25D"/>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7BC"/>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3AC"/>
    <w:rsid w:val="00B73B9E"/>
    <w:rsid w:val="00B73CBE"/>
    <w:rsid w:val="00B73E7A"/>
    <w:rsid w:val="00B744A0"/>
    <w:rsid w:val="00B74CAA"/>
    <w:rsid w:val="00B74DA8"/>
    <w:rsid w:val="00B7514A"/>
    <w:rsid w:val="00B75586"/>
    <w:rsid w:val="00B758C4"/>
    <w:rsid w:val="00B758D0"/>
    <w:rsid w:val="00B758E9"/>
    <w:rsid w:val="00B75908"/>
    <w:rsid w:val="00B7618D"/>
    <w:rsid w:val="00B76452"/>
    <w:rsid w:val="00B76A3D"/>
    <w:rsid w:val="00B76BE1"/>
    <w:rsid w:val="00B7742C"/>
    <w:rsid w:val="00B77671"/>
    <w:rsid w:val="00B77F53"/>
    <w:rsid w:val="00B8055D"/>
    <w:rsid w:val="00B8071A"/>
    <w:rsid w:val="00B807C9"/>
    <w:rsid w:val="00B80BE8"/>
    <w:rsid w:val="00B80C92"/>
    <w:rsid w:val="00B81381"/>
    <w:rsid w:val="00B814CD"/>
    <w:rsid w:val="00B81589"/>
    <w:rsid w:val="00B8197A"/>
    <w:rsid w:val="00B8232D"/>
    <w:rsid w:val="00B8264A"/>
    <w:rsid w:val="00B826F4"/>
    <w:rsid w:val="00B827C7"/>
    <w:rsid w:val="00B82C4C"/>
    <w:rsid w:val="00B830F1"/>
    <w:rsid w:val="00B831DD"/>
    <w:rsid w:val="00B849D0"/>
    <w:rsid w:val="00B84B3F"/>
    <w:rsid w:val="00B84E0C"/>
    <w:rsid w:val="00B851BD"/>
    <w:rsid w:val="00B854E5"/>
    <w:rsid w:val="00B855CC"/>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19D7"/>
    <w:rsid w:val="00BA248E"/>
    <w:rsid w:val="00BA321D"/>
    <w:rsid w:val="00BA3CE7"/>
    <w:rsid w:val="00BA405D"/>
    <w:rsid w:val="00BA41F4"/>
    <w:rsid w:val="00BA422F"/>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0BC9"/>
    <w:rsid w:val="00BB10BD"/>
    <w:rsid w:val="00BB142C"/>
    <w:rsid w:val="00BB1851"/>
    <w:rsid w:val="00BB1CB8"/>
    <w:rsid w:val="00BB26DD"/>
    <w:rsid w:val="00BB274B"/>
    <w:rsid w:val="00BB2B33"/>
    <w:rsid w:val="00BB2D24"/>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593"/>
    <w:rsid w:val="00BC55C2"/>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52B"/>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AD7"/>
    <w:rsid w:val="00BF5B52"/>
    <w:rsid w:val="00BF5DA8"/>
    <w:rsid w:val="00BF6144"/>
    <w:rsid w:val="00BF6555"/>
    <w:rsid w:val="00BF74B6"/>
    <w:rsid w:val="00BF7A32"/>
    <w:rsid w:val="00BF7B3D"/>
    <w:rsid w:val="00C006B8"/>
    <w:rsid w:val="00C01177"/>
    <w:rsid w:val="00C01A01"/>
    <w:rsid w:val="00C02116"/>
    <w:rsid w:val="00C026B7"/>
    <w:rsid w:val="00C03806"/>
    <w:rsid w:val="00C03BB8"/>
    <w:rsid w:val="00C0408A"/>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3EEB"/>
    <w:rsid w:val="00C2432D"/>
    <w:rsid w:val="00C24390"/>
    <w:rsid w:val="00C243B6"/>
    <w:rsid w:val="00C24E3D"/>
    <w:rsid w:val="00C26E36"/>
    <w:rsid w:val="00C27160"/>
    <w:rsid w:val="00C2719B"/>
    <w:rsid w:val="00C273AB"/>
    <w:rsid w:val="00C27C83"/>
    <w:rsid w:val="00C305DF"/>
    <w:rsid w:val="00C3074A"/>
    <w:rsid w:val="00C31698"/>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57D"/>
    <w:rsid w:val="00C42AB4"/>
    <w:rsid w:val="00C42B94"/>
    <w:rsid w:val="00C42E48"/>
    <w:rsid w:val="00C42EE3"/>
    <w:rsid w:val="00C4300C"/>
    <w:rsid w:val="00C439E4"/>
    <w:rsid w:val="00C43CBD"/>
    <w:rsid w:val="00C440CA"/>
    <w:rsid w:val="00C4424A"/>
    <w:rsid w:val="00C4475B"/>
    <w:rsid w:val="00C44992"/>
    <w:rsid w:val="00C4585C"/>
    <w:rsid w:val="00C45A6C"/>
    <w:rsid w:val="00C45AED"/>
    <w:rsid w:val="00C4661E"/>
    <w:rsid w:val="00C4720D"/>
    <w:rsid w:val="00C47971"/>
    <w:rsid w:val="00C47981"/>
    <w:rsid w:val="00C502C1"/>
    <w:rsid w:val="00C50504"/>
    <w:rsid w:val="00C510AA"/>
    <w:rsid w:val="00C513BB"/>
    <w:rsid w:val="00C51DBF"/>
    <w:rsid w:val="00C52277"/>
    <w:rsid w:val="00C52330"/>
    <w:rsid w:val="00C526E2"/>
    <w:rsid w:val="00C527D1"/>
    <w:rsid w:val="00C52B42"/>
    <w:rsid w:val="00C52BE6"/>
    <w:rsid w:val="00C53862"/>
    <w:rsid w:val="00C53ACB"/>
    <w:rsid w:val="00C53B34"/>
    <w:rsid w:val="00C53B48"/>
    <w:rsid w:val="00C53B79"/>
    <w:rsid w:val="00C53BD2"/>
    <w:rsid w:val="00C53CBE"/>
    <w:rsid w:val="00C53FB2"/>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67CDE"/>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57E4"/>
    <w:rsid w:val="00C76108"/>
    <w:rsid w:val="00C7688D"/>
    <w:rsid w:val="00C76FE2"/>
    <w:rsid w:val="00C7703B"/>
    <w:rsid w:val="00C772FA"/>
    <w:rsid w:val="00C777CF"/>
    <w:rsid w:val="00C77B8F"/>
    <w:rsid w:val="00C77BD0"/>
    <w:rsid w:val="00C80745"/>
    <w:rsid w:val="00C819B8"/>
    <w:rsid w:val="00C81C4E"/>
    <w:rsid w:val="00C82102"/>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1D4"/>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1E27"/>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34C"/>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580"/>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0F3"/>
    <w:rsid w:val="00D0337C"/>
    <w:rsid w:val="00D033C8"/>
    <w:rsid w:val="00D03E2C"/>
    <w:rsid w:val="00D03E7F"/>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134"/>
    <w:rsid w:val="00D20570"/>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25F"/>
    <w:rsid w:val="00D276FE"/>
    <w:rsid w:val="00D27EAE"/>
    <w:rsid w:val="00D300FB"/>
    <w:rsid w:val="00D3051A"/>
    <w:rsid w:val="00D30537"/>
    <w:rsid w:val="00D305C1"/>
    <w:rsid w:val="00D3103A"/>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0DC4"/>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5B3"/>
    <w:rsid w:val="00D518C1"/>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48C"/>
    <w:rsid w:val="00D707DA"/>
    <w:rsid w:val="00D71115"/>
    <w:rsid w:val="00D71568"/>
    <w:rsid w:val="00D71D6B"/>
    <w:rsid w:val="00D720A0"/>
    <w:rsid w:val="00D723D9"/>
    <w:rsid w:val="00D724A9"/>
    <w:rsid w:val="00D72F56"/>
    <w:rsid w:val="00D73513"/>
    <w:rsid w:val="00D7361F"/>
    <w:rsid w:val="00D73A74"/>
    <w:rsid w:val="00D73F73"/>
    <w:rsid w:val="00D75210"/>
    <w:rsid w:val="00D7569D"/>
    <w:rsid w:val="00D75EA8"/>
    <w:rsid w:val="00D762EB"/>
    <w:rsid w:val="00D7662E"/>
    <w:rsid w:val="00D767FF"/>
    <w:rsid w:val="00D76BC3"/>
    <w:rsid w:val="00D76D7B"/>
    <w:rsid w:val="00D7711F"/>
    <w:rsid w:val="00D776F8"/>
    <w:rsid w:val="00D77CF6"/>
    <w:rsid w:val="00D77CFA"/>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1DA5"/>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12A"/>
    <w:rsid w:val="00D966A5"/>
    <w:rsid w:val="00D96965"/>
    <w:rsid w:val="00D969F1"/>
    <w:rsid w:val="00D96BD4"/>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20A"/>
    <w:rsid w:val="00DB73AA"/>
    <w:rsid w:val="00DB78D7"/>
    <w:rsid w:val="00DB7926"/>
    <w:rsid w:val="00DB79F0"/>
    <w:rsid w:val="00DC00BB"/>
    <w:rsid w:val="00DC0664"/>
    <w:rsid w:val="00DC0A97"/>
    <w:rsid w:val="00DC0E2B"/>
    <w:rsid w:val="00DC14AD"/>
    <w:rsid w:val="00DC1992"/>
    <w:rsid w:val="00DC1BFD"/>
    <w:rsid w:val="00DC25AB"/>
    <w:rsid w:val="00DC2B9D"/>
    <w:rsid w:val="00DC2F46"/>
    <w:rsid w:val="00DC3078"/>
    <w:rsid w:val="00DC3609"/>
    <w:rsid w:val="00DC4180"/>
    <w:rsid w:val="00DC519E"/>
    <w:rsid w:val="00DC53A1"/>
    <w:rsid w:val="00DC5845"/>
    <w:rsid w:val="00DC611C"/>
    <w:rsid w:val="00DC6741"/>
    <w:rsid w:val="00DC67A5"/>
    <w:rsid w:val="00DC6968"/>
    <w:rsid w:val="00DC6C9E"/>
    <w:rsid w:val="00DC6E57"/>
    <w:rsid w:val="00DC7664"/>
    <w:rsid w:val="00DC7F23"/>
    <w:rsid w:val="00DD09EF"/>
    <w:rsid w:val="00DD0A02"/>
    <w:rsid w:val="00DD0BBF"/>
    <w:rsid w:val="00DD0E64"/>
    <w:rsid w:val="00DD11DF"/>
    <w:rsid w:val="00DD16B5"/>
    <w:rsid w:val="00DD1C7C"/>
    <w:rsid w:val="00DD1ED5"/>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08B"/>
    <w:rsid w:val="00E002FB"/>
    <w:rsid w:val="00E00366"/>
    <w:rsid w:val="00E007A5"/>
    <w:rsid w:val="00E00AE6"/>
    <w:rsid w:val="00E00BF3"/>
    <w:rsid w:val="00E01309"/>
    <w:rsid w:val="00E01337"/>
    <w:rsid w:val="00E01761"/>
    <w:rsid w:val="00E0184F"/>
    <w:rsid w:val="00E01C0F"/>
    <w:rsid w:val="00E020FA"/>
    <w:rsid w:val="00E02515"/>
    <w:rsid w:val="00E02D44"/>
    <w:rsid w:val="00E032A6"/>
    <w:rsid w:val="00E03356"/>
    <w:rsid w:val="00E033AF"/>
    <w:rsid w:val="00E0422E"/>
    <w:rsid w:val="00E04443"/>
    <w:rsid w:val="00E04826"/>
    <w:rsid w:val="00E05360"/>
    <w:rsid w:val="00E054A7"/>
    <w:rsid w:val="00E05DE1"/>
    <w:rsid w:val="00E05EB7"/>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AD7"/>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1CE6"/>
    <w:rsid w:val="00E22881"/>
    <w:rsid w:val="00E229F2"/>
    <w:rsid w:val="00E22BB3"/>
    <w:rsid w:val="00E22C68"/>
    <w:rsid w:val="00E22D26"/>
    <w:rsid w:val="00E22DBB"/>
    <w:rsid w:val="00E23619"/>
    <w:rsid w:val="00E237AF"/>
    <w:rsid w:val="00E24258"/>
    <w:rsid w:val="00E247D0"/>
    <w:rsid w:val="00E24932"/>
    <w:rsid w:val="00E24B5B"/>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2F0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5BA7"/>
    <w:rsid w:val="00E461BB"/>
    <w:rsid w:val="00E4633E"/>
    <w:rsid w:val="00E463B0"/>
    <w:rsid w:val="00E4644A"/>
    <w:rsid w:val="00E4686F"/>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1B"/>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209"/>
    <w:rsid w:val="00E7076D"/>
    <w:rsid w:val="00E70988"/>
    <w:rsid w:val="00E70E66"/>
    <w:rsid w:val="00E71171"/>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6BB8"/>
    <w:rsid w:val="00E77889"/>
    <w:rsid w:val="00E806C0"/>
    <w:rsid w:val="00E80758"/>
    <w:rsid w:val="00E80C0B"/>
    <w:rsid w:val="00E819CB"/>
    <w:rsid w:val="00E81D09"/>
    <w:rsid w:val="00E82573"/>
    <w:rsid w:val="00E8257A"/>
    <w:rsid w:val="00E82EDE"/>
    <w:rsid w:val="00E837AF"/>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5A"/>
    <w:rsid w:val="00E973E1"/>
    <w:rsid w:val="00E97629"/>
    <w:rsid w:val="00E97996"/>
    <w:rsid w:val="00E97EBE"/>
    <w:rsid w:val="00EA045A"/>
    <w:rsid w:val="00EA1265"/>
    <w:rsid w:val="00EA1898"/>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28F"/>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B6B"/>
    <w:rsid w:val="00EC3144"/>
    <w:rsid w:val="00EC3577"/>
    <w:rsid w:val="00EC38BF"/>
    <w:rsid w:val="00EC38D7"/>
    <w:rsid w:val="00EC39A9"/>
    <w:rsid w:val="00EC3CD2"/>
    <w:rsid w:val="00EC446F"/>
    <w:rsid w:val="00EC4B52"/>
    <w:rsid w:val="00EC691B"/>
    <w:rsid w:val="00EC6F9F"/>
    <w:rsid w:val="00EC7596"/>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38D"/>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DC6"/>
    <w:rsid w:val="00EE6F68"/>
    <w:rsid w:val="00EE7858"/>
    <w:rsid w:val="00EF03DB"/>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B9"/>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517"/>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E9B"/>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611F"/>
    <w:rsid w:val="00F475E3"/>
    <w:rsid w:val="00F47651"/>
    <w:rsid w:val="00F47C2B"/>
    <w:rsid w:val="00F500AA"/>
    <w:rsid w:val="00F50A09"/>
    <w:rsid w:val="00F50EC2"/>
    <w:rsid w:val="00F50F45"/>
    <w:rsid w:val="00F51C52"/>
    <w:rsid w:val="00F522D9"/>
    <w:rsid w:val="00F5279C"/>
    <w:rsid w:val="00F528D7"/>
    <w:rsid w:val="00F52E73"/>
    <w:rsid w:val="00F530EB"/>
    <w:rsid w:val="00F537A0"/>
    <w:rsid w:val="00F53963"/>
    <w:rsid w:val="00F54A48"/>
    <w:rsid w:val="00F54CB2"/>
    <w:rsid w:val="00F54D80"/>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2D42"/>
    <w:rsid w:val="00F637A5"/>
    <w:rsid w:val="00F63E74"/>
    <w:rsid w:val="00F6467F"/>
    <w:rsid w:val="00F64D92"/>
    <w:rsid w:val="00F64E77"/>
    <w:rsid w:val="00F6530F"/>
    <w:rsid w:val="00F655AC"/>
    <w:rsid w:val="00F660EC"/>
    <w:rsid w:val="00F66827"/>
    <w:rsid w:val="00F66B41"/>
    <w:rsid w:val="00F66C47"/>
    <w:rsid w:val="00F66CC4"/>
    <w:rsid w:val="00F67238"/>
    <w:rsid w:val="00F67912"/>
    <w:rsid w:val="00F67A88"/>
    <w:rsid w:val="00F70234"/>
    <w:rsid w:val="00F710DC"/>
    <w:rsid w:val="00F7146D"/>
    <w:rsid w:val="00F716E2"/>
    <w:rsid w:val="00F71AC2"/>
    <w:rsid w:val="00F71DC2"/>
    <w:rsid w:val="00F71F1F"/>
    <w:rsid w:val="00F721ED"/>
    <w:rsid w:val="00F721F5"/>
    <w:rsid w:val="00F72523"/>
    <w:rsid w:val="00F73356"/>
    <w:rsid w:val="00F73357"/>
    <w:rsid w:val="00F75DA4"/>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8CB"/>
    <w:rsid w:val="00F87A25"/>
    <w:rsid w:val="00F900C8"/>
    <w:rsid w:val="00F90841"/>
    <w:rsid w:val="00F90B8D"/>
    <w:rsid w:val="00F90D7F"/>
    <w:rsid w:val="00F91060"/>
    <w:rsid w:val="00F91135"/>
    <w:rsid w:val="00F9197B"/>
    <w:rsid w:val="00F91AF7"/>
    <w:rsid w:val="00F91F51"/>
    <w:rsid w:val="00F9216A"/>
    <w:rsid w:val="00F922E8"/>
    <w:rsid w:val="00F9231E"/>
    <w:rsid w:val="00F9235B"/>
    <w:rsid w:val="00F9296C"/>
    <w:rsid w:val="00F92D04"/>
    <w:rsid w:val="00F9304D"/>
    <w:rsid w:val="00F93652"/>
    <w:rsid w:val="00F9389D"/>
    <w:rsid w:val="00F93D18"/>
    <w:rsid w:val="00F93DDD"/>
    <w:rsid w:val="00F94161"/>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AAE"/>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3CC8"/>
    <w:rsid w:val="00FC4ED7"/>
    <w:rsid w:val="00FC526A"/>
    <w:rsid w:val="00FC5C44"/>
    <w:rsid w:val="00FC5DA2"/>
    <w:rsid w:val="00FC5E22"/>
    <w:rsid w:val="00FC63C1"/>
    <w:rsid w:val="00FC65B3"/>
    <w:rsid w:val="00FC6835"/>
    <w:rsid w:val="00FC6F1D"/>
    <w:rsid w:val="00FC777E"/>
    <w:rsid w:val="00FC7A35"/>
    <w:rsid w:val="00FD019E"/>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764"/>
    <w:rsid w:val="00FF2C67"/>
    <w:rsid w:val="00FF31E6"/>
    <w:rsid w:val="00FF39AD"/>
    <w:rsid w:val="00FF4532"/>
    <w:rsid w:val="00FF45FB"/>
    <w:rsid w:val="00FF4A91"/>
    <w:rsid w:val="00FF4E35"/>
    <w:rsid w:val="00FF4FC7"/>
    <w:rsid w:val="00FF4FFE"/>
    <w:rsid w:val="00FF525A"/>
    <w:rsid w:val="00FF575D"/>
    <w:rsid w:val="00FF57E4"/>
    <w:rsid w:val="00FF5A55"/>
    <w:rsid w:val="00FF5D6F"/>
    <w:rsid w:val="00FF5F41"/>
    <w:rsid w:val="00FF6118"/>
    <w:rsid w:val="00FF654F"/>
    <w:rsid w:val="00FF6CE2"/>
    <w:rsid w:val="00FF6DA9"/>
    <w:rsid w:val="00FF71F9"/>
    <w:rsid w:val="00FF7AD4"/>
    <w:rsid w:val="00FF7B0C"/>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416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 w:type="table" w:customStyle="1" w:styleId="10">
    <w:name w:val="표 구분선1"/>
    <w:basedOn w:val="a3"/>
    <w:next w:val="a7"/>
    <w:uiPriority w:val="39"/>
    <w:rsid w:val="008D302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6B7E7F"/>
    <w:pPr>
      <w:ind w:left="851" w:hanging="284"/>
      <w:jc w:val="both"/>
    </w:pPr>
    <w:rPr>
      <w:rFonts w:eastAsia="MS Mincho"/>
      <w:lang w:val="en-GB" w:eastAsia="en-US"/>
    </w:rPr>
  </w:style>
  <w:style w:type="table" w:customStyle="1" w:styleId="21">
    <w:name w:val="표 구분선2"/>
    <w:basedOn w:val="a3"/>
    <w:next w:val="a7"/>
    <w:uiPriority w:val="59"/>
    <w:rsid w:val="00D9612A"/>
    <w:pPr>
      <w:keepLine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F94161"/>
    <w:rPr>
      <w:rFonts w:eastAsia="SimSun"/>
      <w:lang w:val="en-GB" w:eastAsia="ja-JP"/>
    </w:rPr>
  </w:style>
  <w:style w:type="character" w:customStyle="1" w:styleId="B2Char">
    <w:name w:val="B2 Char"/>
    <w:link w:val="B2"/>
    <w:rsid w:val="00F94161"/>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784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4912592">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6441322">
      <w:bodyDiv w:val="1"/>
      <w:marLeft w:val="0"/>
      <w:marRight w:val="0"/>
      <w:marTop w:val="0"/>
      <w:marBottom w:val="0"/>
      <w:divBdr>
        <w:top w:val="none" w:sz="0" w:space="0" w:color="auto"/>
        <w:left w:val="none" w:sz="0" w:space="0" w:color="auto"/>
        <w:bottom w:val="none" w:sz="0" w:space="0" w:color="auto"/>
        <w:right w:val="none" w:sz="0" w:space="0" w:color="auto"/>
      </w:divBdr>
    </w:div>
    <w:div w:id="707802240">
      <w:bodyDiv w:val="1"/>
      <w:marLeft w:val="0"/>
      <w:marRight w:val="0"/>
      <w:marTop w:val="0"/>
      <w:marBottom w:val="0"/>
      <w:divBdr>
        <w:top w:val="none" w:sz="0" w:space="0" w:color="auto"/>
        <w:left w:val="none" w:sz="0" w:space="0" w:color="auto"/>
        <w:bottom w:val="none" w:sz="0" w:space="0" w:color="auto"/>
        <w:right w:val="none" w:sz="0" w:space="0" w:color="auto"/>
      </w:divBdr>
      <w:divsChild>
        <w:div w:id="855384184">
          <w:marLeft w:val="806"/>
          <w:marRight w:val="0"/>
          <w:marTop w:val="200"/>
          <w:marBottom w:val="0"/>
          <w:divBdr>
            <w:top w:val="none" w:sz="0" w:space="0" w:color="auto"/>
            <w:left w:val="none" w:sz="0" w:space="0" w:color="auto"/>
            <w:bottom w:val="none" w:sz="0" w:space="0" w:color="auto"/>
            <w:right w:val="none" w:sz="0" w:space="0" w:color="auto"/>
          </w:divBdr>
        </w:div>
      </w:divsChild>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228710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866946">
      <w:bodyDiv w:val="1"/>
      <w:marLeft w:val="0"/>
      <w:marRight w:val="0"/>
      <w:marTop w:val="0"/>
      <w:marBottom w:val="0"/>
      <w:divBdr>
        <w:top w:val="none" w:sz="0" w:space="0" w:color="auto"/>
        <w:left w:val="none" w:sz="0" w:space="0" w:color="auto"/>
        <w:bottom w:val="none" w:sz="0" w:space="0" w:color="auto"/>
        <w:right w:val="none" w:sz="0" w:space="0" w:color="auto"/>
      </w:divBdr>
      <w:divsChild>
        <w:div w:id="1239092289">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30371">
      <w:bodyDiv w:val="1"/>
      <w:marLeft w:val="0"/>
      <w:marRight w:val="0"/>
      <w:marTop w:val="0"/>
      <w:marBottom w:val="0"/>
      <w:divBdr>
        <w:top w:val="none" w:sz="0" w:space="0" w:color="auto"/>
        <w:left w:val="none" w:sz="0" w:space="0" w:color="auto"/>
        <w:bottom w:val="none" w:sz="0" w:space="0" w:color="auto"/>
        <w:right w:val="none" w:sz="0" w:space="0" w:color="auto"/>
      </w:divBdr>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8161181">
      <w:bodyDiv w:val="1"/>
      <w:marLeft w:val="0"/>
      <w:marRight w:val="0"/>
      <w:marTop w:val="0"/>
      <w:marBottom w:val="0"/>
      <w:divBdr>
        <w:top w:val="none" w:sz="0" w:space="0" w:color="auto"/>
        <w:left w:val="none" w:sz="0" w:space="0" w:color="auto"/>
        <w:bottom w:val="none" w:sz="0" w:space="0" w:color="auto"/>
        <w:right w:val="none" w:sz="0" w:space="0" w:color="auto"/>
      </w:divBdr>
    </w:div>
    <w:div w:id="1218935534">
      <w:bodyDiv w:val="1"/>
      <w:marLeft w:val="0"/>
      <w:marRight w:val="0"/>
      <w:marTop w:val="0"/>
      <w:marBottom w:val="0"/>
      <w:divBdr>
        <w:top w:val="none" w:sz="0" w:space="0" w:color="auto"/>
        <w:left w:val="none" w:sz="0" w:space="0" w:color="auto"/>
        <w:bottom w:val="none" w:sz="0" w:space="0" w:color="auto"/>
        <w:right w:val="none" w:sz="0" w:space="0" w:color="auto"/>
      </w:divBdr>
    </w:div>
    <w:div w:id="1232695954">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314082">
      <w:bodyDiv w:val="1"/>
      <w:marLeft w:val="0"/>
      <w:marRight w:val="0"/>
      <w:marTop w:val="0"/>
      <w:marBottom w:val="0"/>
      <w:divBdr>
        <w:top w:val="none" w:sz="0" w:space="0" w:color="auto"/>
        <w:left w:val="none" w:sz="0" w:space="0" w:color="auto"/>
        <w:bottom w:val="none" w:sz="0" w:space="0" w:color="auto"/>
        <w:right w:val="none" w:sz="0" w:space="0" w:color="auto"/>
      </w:divBdr>
      <w:divsChild>
        <w:div w:id="542206175">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1250710">
      <w:bodyDiv w:val="1"/>
      <w:marLeft w:val="0"/>
      <w:marRight w:val="0"/>
      <w:marTop w:val="0"/>
      <w:marBottom w:val="0"/>
      <w:divBdr>
        <w:top w:val="none" w:sz="0" w:space="0" w:color="auto"/>
        <w:left w:val="none" w:sz="0" w:space="0" w:color="auto"/>
        <w:bottom w:val="none" w:sz="0" w:space="0" w:color="auto"/>
        <w:right w:val="none" w:sz="0" w:space="0" w:color="auto"/>
      </w:divBdr>
    </w:div>
    <w:div w:id="1435513412">
      <w:bodyDiv w:val="1"/>
      <w:marLeft w:val="0"/>
      <w:marRight w:val="0"/>
      <w:marTop w:val="0"/>
      <w:marBottom w:val="0"/>
      <w:divBdr>
        <w:top w:val="none" w:sz="0" w:space="0" w:color="auto"/>
        <w:left w:val="none" w:sz="0" w:space="0" w:color="auto"/>
        <w:bottom w:val="none" w:sz="0" w:space="0" w:color="auto"/>
        <w:right w:val="none" w:sz="0" w:space="0" w:color="auto"/>
      </w:divBdr>
      <w:divsChild>
        <w:div w:id="2055884968">
          <w:marLeft w:val="547"/>
          <w:marRight w:val="0"/>
          <w:marTop w:val="77"/>
          <w:marBottom w:val="0"/>
          <w:divBdr>
            <w:top w:val="none" w:sz="0" w:space="0" w:color="auto"/>
            <w:left w:val="none" w:sz="0" w:space="0" w:color="auto"/>
            <w:bottom w:val="none" w:sz="0" w:space="0" w:color="auto"/>
            <w:right w:val="none" w:sz="0" w:space="0" w:color="auto"/>
          </w:divBdr>
        </w:div>
        <w:div w:id="102381078">
          <w:marLeft w:val="547"/>
          <w:marRight w:val="0"/>
          <w:marTop w:val="77"/>
          <w:marBottom w:val="0"/>
          <w:divBdr>
            <w:top w:val="none" w:sz="0" w:space="0" w:color="auto"/>
            <w:left w:val="none" w:sz="0" w:space="0" w:color="auto"/>
            <w:bottom w:val="none" w:sz="0" w:space="0" w:color="auto"/>
            <w:right w:val="none" w:sz="0" w:space="0" w:color="auto"/>
          </w:divBdr>
        </w:div>
        <w:div w:id="1460606237">
          <w:marLeft w:val="547"/>
          <w:marRight w:val="0"/>
          <w:marTop w:val="77"/>
          <w:marBottom w:val="0"/>
          <w:divBdr>
            <w:top w:val="none" w:sz="0" w:space="0" w:color="auto"/>
            <w:left w:val="none" w:sz="0" w:space="0" w:color="auto"/>
            <w:bottom w:val="none" w:sz="0" w:space="0" w:color="auto"/>
            <w:right w:val="none" w:sz="0" w:space="0" w:color="auto"/>
          </w:divBdr>
        </w:div>
        <w:div w:id="1797671985">
          <w:marLeft w:val="547"/>
          <w:marRight w:val="0"/>
          <w:marTop w:val="77"/>
          <w:marBottom w:val="0"/>
          <w:divBdr>
            <w:top w:val="none" w:sz="0" w:space="0" w:color="auto"/>
            <w:left w:val="none" w:sz="0" w:space="0" w:color="auto"/>
            <w:bottom w:val="none" w:sz="0" w:space="0" w:color="auto"/>
            <w:right w:val="none" w:sz="0" w:space="0" w:color="auto"/>
          </w:divBdr>
        </w:div>
        <w:div w:id="1481271530">
          <w:marLeft w:val="1166"/>
          <w:marRight w:val="0"/>
          <w:marTop w:val="77"/>
          <w:marBottom w:val="0"/>
          <w:divBdr>
            <w:top w:val="none" w:sz="0" w:space="0" w:color="auto"/>
            <w:left w:val="none" w:sz="0" w:space="0" w:color="auto"/>
            <w:bottom w:val="none" w:sz="0" w:space="0" w:color="auto"/>
            <w:right w:val="none" w:sz="0" w:space="0" w:color="auto"/>
          </w:divBdr>
        </w:div>
        <w:div w:id="1462188138">
          <w:marLeft w:val="1166"/>
          <w:marRight w:val="0"/>
          <w:marTop w:val="77"/>
          <w:marBottom w:val="0"/>
          <w:divBdr>
            <w:top w:val="none" w:sz="0" w:space="0" w:color="auto"/>
            <w:left w:val="none" w:sz="0" w:space="0" w:color="auto"/>
            <w:bottom w:val="none" w:sz="0" w:space="0" w:color="auto"/>
            <w:right w:val="none" w:sz="0" w:space="0" w:color="auto"/>
          </w:divBdr>
        </w:div>
        <w:div w:id="1808282518">
          <w:marLeft w:val="547"/>
          <w:marRight w:val="0"/>
          <w:marTop w:val="77"/>
          <w:marBottom w:val="0"/>
          <w:divBdr>
            <w:top w:val="none" w:sz="0" w:space="0" w:color="auto"/>
            <w:left w:val="none" w:sz="0" w:space="0" w:color="auto"/>
            <w:bottom w:val="none" w:sz="0" w:space="0" w:color="auto"/>
            <w:right w:val="none" w:sz="0" w:space="0" w:color="auto"/>
          </w:divBdr>
        </w:div>
        <w:div w:id="1060637135">
          <w:marLeft w:val="1166"/>
          <w:marRight w:val="0"/>
          <w:marTop w:val="77"/>
          <w:marBottom w:val="0"/>
          <w:divBdr>
            <w:top w:val="none" w:sz="0" w:space="0" w:color="auto"/>
            <w:left w:val="none" w:sz="0" w:space="0" w:color="auto"/>
            <w:bottom w:val="none" w:sz="0" w:space="0" w:color="auto"/>
            <w:right w:val="none" w:sz="0" w:space="0" w:color="auto"/>
          </w:divBdr>
        </w:div>
        <w:div w:id="774374239">
          <w:marLeft w:val="547"/>
          <w:marRight w:val="0"/>
          <w:marTop w:val="77"/>
          <w:marBottom w:val="0"/>
          <w:divBdr>
            <w:top w:val="none" w:sz="0" w:space="0" w:color="auto"/>
            <w:left w:val="none" w:sz="0" w:space="0" w:color="auto"/>
            <w:bottom w:val="none" w:sz="0" w:space="0" w:color="auto"/>
            <w:right w:val="none" w:sz="0" w:space="0" w:color="auto"/>
          </w:divBdr>
        </w:div>
        <w:div w:id="609435519">
          <w:marLeft w:val="547"/>
          <w:marRight w:val="0"/>
          <w:marTop w:val="77"/>
          <w:marBottom w:val="0"/>
          <w:divBdr>
            <w:top w:val="none" w:sz="0" w:space="0" w:color="auto"/>
            <w:left w:val="none" w:sz="0" w:space="0" w:color="auto"/>
            <w:bottom w:val="none" w:sz="0" w:space="0" w:color="auto"/>
            <w:right w:val="none" w:sz="0" w:space="0" w:color="auto"/>
          </w:divBdr>
        </w:div>
        <w:div w:id="2013288395">
          <w:marLeft w:val="547"/>
          <w:marRight w:val="0"/>
          <w:marTop w:val="77"/>
          <w:marBottom w:val="0"/>
          <w:divBdr>
            <w:top w:val="none" w:sz="0" w:space="0" w:color="auto"/>
            <w:left w:val="none" w:sz="0" w:space="0" w:color="auto"/>
            <w:bottom w:val="none" w:sz="0" w:space="0" w:color="auto"/>
            <w:right w:val="none" w:sz="0" w:space="0" w:color="auto"/>
          </w:divBdr>
        </w:div>
        <w:div w:id="1785340740">
          <w:marLeft w:val="547"/>
          <w:marRight w:val="0"/>
          <w:marTop w:val="77"/>
          <w:marBottom w:val="0"/>
          <w:divBdr>
            <w:top w:val="none" w:sz="0" w:space="0" w:color="auto"/>
            <w:left w:val="none" w:sz="0" w:space="0" w:color="auto"/>
            <w:bottom w:val="none" w:sz="0" w:space="0" w:color="auto"/>
            <w:right w:val="none" w:sz="0" w:space="0" w:color="auto"/>
          </w:divBdr>
        </w:div>
        <w:div w:id="1228539059">
          <w:marLeft w:val="1166"/>
          <w:marRight w:val="0"/>
          <w:marTop w:val="77"/>
          <w:marBottom w:val="0"/>
          <w:divBdr>
            <w:top w:val="none" w:sz="0" w:space="0" w:color="auto"/>
            <w:left w:val="none" w:sz="0" w:space="0" w:color="auto"/>
            <w:bottom w:val="none" w:sz="0" w:space="0" w:color="auto"/>
            <w:right w:val="none" w:sz="0" w:space="0" w:color="auto"/>
          </w:divBdr>
        </w:div>
      </w:divsChild>
    </w:div>
    <w:div w:id="1456561152">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67946604">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39299729">
      <w:bodyDiv w:val="1"/>
      <w:marLeft w:val="0"/>
      <w:marRight w:val="0"/>
      <w:marTop w:val="0"/>
      <w:marBottom w:val="0"/>
      <w:divBdr>
        <w:top w:val="none" w:sz="0" w:space="0" w:color="auto"/>
        <w:left w:val="none" w:sz="0" w:space="0" w:color="auto"/>
        <w:bottom w:val="none" w:sz="0" w:space="0" w:color="auto"/>
        <w:right w:val="none" w:sz="0" w:space="0" w:color="auto"/>
      </w:divBdr>
      <w:divsChild>
        <w:div w:id="1381630416">
          <w:marLeft w:val="806"/>
          <w:marRight w:val="0"/>
          <w:marTop w:val="200"/>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2E39C-E841-459F-907E-E5599005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1081</Words>
  <Characters>6163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2018-02-14T04:30:00Z</cp:lastPrinted>
  <dcterms:created xsi:type="dcterms:W3CDTF">2025-08-14T01:46:00Z</dcterms:created>
  <dcterms:modified xsi:type="dcterms:W3CDTF">2025-08-14T09:02:00Z</dcterms:modified>
</cp:coreProperties>
</file>